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3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字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媒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</w:p>
    <w:p w:rsidR="003B16EC" w:rsidRDefault="009F647A">
      <w:pPr>
        <w:spacing w:beforeAutospacing="off" w:afterAutospacing="off" w:line="3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版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径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HTML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iv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Div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CSS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式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用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9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631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XMind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XMind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SnagIt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265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SnagIt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GoldWave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790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GoldWave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P2P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P2SP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360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27" w:lineRule="exact"/>
        <w:autoSpaceDE w:val="off"/>
        <w:autoSpaceDN w:val="off"/>
        <w:rPr>
          <w:rFonts w:hint="eastAsia"/>
        </w:rPr>
        <w:bidi w:val="off"/>
        <w:jc w:val="left"/>
        <w:ind w:right="1564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360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105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机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950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复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370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除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础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图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色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像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头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ISO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摄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6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81" w:lineRule="exact" w:before="5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1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字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媒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4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26" w:lineRule="exact"/>
        <w:autoSpaceDE w:val="off"/>
        <w:autoSpaceDN w:val="off"/>
        <w:rPr>
          <w:rFonts w:hint="eastAsia"/>
        </w:rPr>
        <w:bidi w:val="off"/>
        <w:jc w:val="left"/>
        <w:ind w:right="2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辑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Premiere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4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Premiere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Pro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1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作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4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Flash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Flash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Banner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CSS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4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Dreamweaver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Flash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0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1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1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40" w:lineRule="exact" w:before="5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效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After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Effects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4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After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Effects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2"/>
        </w:rPr>
        <w:t w:space="preserve">Maya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Maya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NURBS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Polygons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4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Autodesk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Maya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2015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51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GoldWave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SnagIt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4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v2017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2.2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GoldWave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v6.30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SnagIt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4.3.0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03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