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5BC580" w14:textId="77777777" w:rsidR="00000000" w:rsidRDefault="00000000">
      <w:pPr>
        <w:rPr>
          <w:rFonts w:ascii="仿宋_GB2312" w:eastAsia="仿宋_GB2312" w:hAnsi="仿宋_GB2312" w:hint="eastAsia"/>
          <w:sz w:val="32"/>
        </w:rPr>
      </w:pPr>
      <w:r>
        <w:rPr>
          <w:rFonts w:ascii="仿宋_GB2312" w:eastAsia="仿宋_GB2312" w:hAnsi="仿宋_GB2312" w:hint="eastAsia"/>
          <w:sz w:val="32"/>
        </w:rPr>
        <w:t xml:space="preserve">           </w:t>
      </w:r>
    </w:p>
    <w:p w14:paraId="5BB46F3A" w14:textId="77777777" w:rsidR="00000000" w:rsidRDefault="00000000">
      <w:pPr>
        <w:rPr>
          <w:rFonts w:ascii="仿宋_GB2312" w:eastAsia="仿宋_GB2312" w:hAnsi="仿宋_GB2312" w:hint="eastAsia"/>
          <w:sz w:val="32"/>
        </w:rPr>
      </w:pPr>
    </w:p>
    <w:p w14:paraId="341BF8F6" w14:textId="77777777" w:rsidR="00000000" w:rsidRDefault="00000000">
      <w:pPr>
        <w:rPr>
          <w:rFonts w:ascii="仿宋_GB2312" w:eastAsia="仿宋_GB2312" w:hAnsi="仿宋_GB2312" w:hint="eastAsia"/>
          <w:sz w:val="32"/>
        </w:rPr>
      </w:pPr>
    </w:p>
    <w:p w14:paraId="302AC504" w14:textId="77777777" w:rsidR="00000000" w:rsidRDefault="00000000">
      <w:pPr>
        <w:rPr>
          <w:rFonts w:ascii="仿宋_GB2312" w:eastAsia="仿宋_GB2312" w:hAnsi="仿宋_GB2312" w:hint="eastAsia"/>
          <w:sz w:val="32"/>
        </w:rPr>
      </w:pPr>
    </w:p>
    <w:p w14:paraId="73D50783" w14:textId="77777777" w:rsidR="00000000" w:rsidRDefault="00000000">
      <w:pPr>
        <w:rPr>
          <w:rFonts w:ascii="仿宋_GB2312" w:eastAsia="仿宋_GB2312" w:hAnsi="仿宋_GB2312" w:hint="eastAsia"/>
          <w:sz w:val="32"/>
        </w:rPr>
      </w:pPr>
    </w:p>
    <w:p w14:paraId="4E8E1D5B"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诸城市超然综合高级中学</w:t>
      </w:r>
    </w:p>
    <w:p w14:paraId="3D091422"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康复技术专业</w:t>
      </w:r>
    </w:p>
    <w:p w14:paraId="205641A8" w14:textId="77777777" w:rsidR="00000000" w:rsidRDefault="00000000">
      <w:pPr>
        <w:jc w:val="center"/>
        <w:rPr>
          <w:rFonts w:ascii="黑体" w:eastAsia="黑体" w:hAnsi="黑体" w:hint="eastAsia"/>
          <w:sz w:val="44"/>
          <w:szCs w:val="44"/>
        </w:rPr>
      </w:pPr>
      <w:r>
        <w:rPr>
          <w:rFonts w:ascii="方正小标宋简体" w:eastAsia="方正小标宋简体" w:hint="eastAsia"/>
          <w:sz w:val="72"/>
          <w:szCs w:val="72"/>
        </w:rPr>
        <w:t>人才培养方案</w:t>
      </w:r>
    </w:p>
    <w:p w14:paraId="282193B0" w14:textId="77777777" w:rsidR="00000000" w:rsidRDefault="00000000">
      <w:pPr>
        <w:jc w:val="center"/>
        <w:rPr>
          <w:rFonts w:ascii="黑体" w:eastAsia="黑体" w:hAnsi="黑体" w:hint="eastAsia"/>
          <w:sz w:val="44"/>
          <w:szCs w:val="44"/>
        </w:rPr>
      </w:pPr>
    </w:p>
    <w:p w14:paraId="2B2B8F9F" w14:textId="77777777" w:rsidR="00000000" w:rsidRDefault="00000000">
      <w:pPr>
        <w:jc w:val="center"/>
        <w:rPr>
          <w:rFonts w:ascii="黑体" w:eastAsia="黑体" w:hAnsi="黑体" w:hint="eastAsia"/>
          <w:sz w:val="44"/>
          <w:szCs w:val="44"/>
        </w:rPr>
      </w:pPr>
    </w:p>
    <w:p w14:paraId="41318195" w14:textId="77777777" w:rsidR="00000000" w:rsidRDefault="00000000">
      <w:pPr>
        <w:jc w:val="center"/>
        <w:rPr>
          <w:rFonts w:ascii="黑体" w:eastAsia="黑体" w:hAnsi="黑体" w:hint="eastAsia"/>
          <w:sz w:val="44"/>
          <w:szCs w:val="44"/>
        </w:rPr>
      </w:pPr>
    </w:p>
    <w:p w14:paraId="2344FB29" w14:textId="77777777" w:rsidR="00000000" w:rsidRDefault="00000000">
      <w:pPr>
        <w:jc w:val="center"/>
        <w:rPr>
          <w:rFonts w:ascii="黑体" w:eastAsia="黑体" w:hAnsi="黑体" w:hint="eastAsia"/>
          <w:sz w:val="44"/>
          <w:szCs w:val="44"/>
        </w:rPr>
      </w:pPr>
    </w:p>
    <w:p w14:paraId="2864190E" w14:textId="77777777" w:rsidR="00000000" w:rsidRDefault="00000000">
      <w:pPr>
        <w:jc w:val="center"/>
        <w:rPr>
          <w:rFonts w:ascii="黑体" w:eastAsia="黑体" w:hAnsi="黑体" w:hint="eastAsia"/>
          <w:sz w:val="44"/>
          <w:szCs w:val="44"/>
        </w:rPr>
      </w:pPr>
    </w:p>
    <w:p w14:paraId="2321FAAA" w14:textId="77777777" w:rsidR="00000000" w:rsidRDefault="00000000">
      <w:pPr>
        <w:rPr>
          <w:rFonts w:ascii="黑体" w:eastAsia="黑体" w:hAnsi="黑体" w:hint="eastAsia"/>
          <w:sz w:val="44"/>
          <w:szCs w:val="44"/>
        </w:rPr>
      </w:pPr>
    </w:p>
    <w:p w14:paraId="699A17A8" w14:textId="77777777" w:rsidR="00000000" w:rsidRDefault="00000000">
      <w:pPr>
        <w:jc w:val="center"/>
        <w:rPr>
          <w:rFonts w:ascii="黑体" w:eastAsia="黑体" w:hAnsi="黑体" w:hint="eastAsia"/>
          <w:sz w:val="44"/>
          <w:szCs w:val="44"/>
        </w:rPr>
      </w:pPr>
    </w:p>
    <w:p w14:paraId="578A884F" w14:textId="77777777" w:rsidR="00000000" w:rsidRDefault="00000000">
      <w:pPr>
        <w:jc w:val="center"/>
        <w:rPr>
          <w:rFonts w:ascii="方正小标宋简体" w:eastAsia="方正小标宋简体"/>
          <w:sz w:val="44"/>
          <w:szCs w:val="44"/>
        </w:rPr>
      </w:pPr>
      <w:r>
        <w:rPr>
          <w:rFonts w:ascii="方正小标宋简体" w:eastAsia="方正小标宋简体" w:hint="eastAsia"/>
          <w:sz w:val="44"/>
          <w:szCs w:val="44"/>
        </w:rPr>
        <w:t>诸城市超然综合高级中学</w:t>
      </w:r>
    </w:p>
    <w:p w14:paraId="789C1756" w14:textId="77777777" w:rsidR="00000000" w:rsidRDefault="00000000">
      <w:pPr>
        <w:jc w:val="center"/>
        <w:rPr>
          <w:rFonts w:ascii="仿宋_GB2312" w:eastAsia="仿宋_GB2312" w:hAnsi="仿宋_GB2312" w:hint="eastAsia"/>
          <w:sz w:val="32"/>
        </w:rPr>
      </w:pPr>
      <w:r>
        <w:rPr>
          <w:rFonts w:ascii="方正小标宋简体" w:eastAsia="方正小标宋简体" w:hint="eastAsia"/>
          <w:sz w:val="44"/>
          <w:szCs w:val="44"/>
        </w:rPr>
        <w:t>2025年8月</w:t>
      </w:r>
    </w:p>
    <w:p w14:paraId="173839E0" w14:textId="77777777" w:rsidR="00000000" w:rsidRDefault="00000000">
      <w:pPr>
        <w:rPr>
          <w:rFonts w:ascii="仿宋_GB2312" w:eastAsia="仿宋_GB2312" w:hAnsi="仿宋_GB2312" w:hint="eastAsia"/>
          <w:sz w:val="32"/>
        </w:rPr>
      </w:pPr>
    </w:p>
    <w:p w14:paraId="6311151F" w14:textId="77777777" w:rsidR="00000000" w:rsidRDefault="00000000">
      <w:pPr>
        <w:rPr>
          <w:rFonts w:ascii="黑体" w:eastAsia="黑体" w:hAnsi="黑体" w:hint="eastAsia"/>
          <w:sz w:val="44"/>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p>
    <w:p w14:paraId="216442CB" w14:textId="77777777" w:rsidR="00000000" w:rsidRDefault="00000000">
      <w:pPr>
        <w:jc w:val="center"/>
        <w:rPr>
          <w:rFonts w:eastAsia="方正小标宋简体" w:cs="宋体" w:hint="eastAsia"/>
          <w:bCs/>
          <w:kern w:val="0"/>
          <w:sz w:val="44"/>
          <w:szCs w:val="44"/>
        </w:rPr>
      </w:pPr>
      <w:r>
        <w:rPr>
          <w:rFonts w:eastAsia="方正小标宋简体" w:cs="宋体" w:hint="eastAsia"/>
          <w:bCs/>
          <w:kern w:val="0"/>
          <w:sz w:val="44"/>
          <w:szCs w:val="44"/>
        </w:rPr>
        <w:lastRenderedPageBreak/>
        <w:t>康复技术专业人才培养方案</w:t>
      </w:r>
    </w:p>
    <w:p w14:paraId="1E633B3E" w14:textId="77777777" w:rsidR="00000000" w:rsidRDefault="00000000">
      <w:pPr>
        <w:pStyle w:val="a6"/>
        <w:numPr>
          <w:ilvl w:val="0"/>
          <w:numId w:val="1"/>
        </w:numPr>
        <w:shd w:val="clear" w:color="auto" w:fill="FFFFFF"/>
        <w:spacing w:before="0" w:beforeAutospacing="0" w:after="0" w:afterAutospacing="0"/>
        <w:ind w:firstLineChars="200" w:firstLine="562"/>
        <w:rPr>
          <w:rStyle w:val="a8"/>
          <w:rFonts w:ascii="Arial" w:hAnsi="Arial" w:cs="Arial"/>
          <w:color w:val="191919"/>
          <w:sz w:val="28"/>
        </w:rPr>
      </w:pPr>
      <w:r>
        <w:rPr>
          <w:rStyle w:val="a8"/>
          <w:rFonts w:ascii="Arial" w:hAnsi="Arial" w:cs="Arial"/>
          <w:color w:val="191919"/>
          <w:sz w:val="28"/>
        </w:rPr>
        <w:t>专业名称及代码</w:t>
      </w:r>
    </w:p>
    <w:p w14:paraId="5FE476AA" w14:textId="77777777" w:rsidR="00000000" w:rsidRDefault="00000000">
      <w:pPr>
        <w:overflowPunct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专业名称：康复技术</w:t>
      </w:r>
    </w:p>
    <w:p w14:paraId="5AA939FD" w14:textId="77777777" w:rsidR="00000000" w:rsidRDefault="00000000">
      <w:pPr>
        <w:spacing w:line="580" w:lineRule="exact"/>
        <w:ind w:firstLineChars="200" w:firstLine="640"/>
        <w:rPr>
          <w:rStyle w:val="a8"/>
          <w:rFonts w:ascii="Arial" w:hAnsi="Arial" w:cs="Arial"/>
          <w:color w:val="191919"/>
          <w:sz w:val="28"/>
        </w:rPr>
      </w:pPr>
      <w:r>
        <w:rPr>
          <w:rFonts w:ascii="仿宋_GB2312" w:eastAsia="仿宋_GB2312" w:hint="eastAsia"/>
          <w:sz w:val="32"/>
          <w:szCs w:val="32"/>
        </w:rPr>
        <w:t>专业代码：720601</w:t>
      </w:r>
    </w:p>
    <w:p w14:paraId="29227DC5" w14:textId="77777777" w:rsidR="00000000" w:rsidRDefault="00000000">
      <w:pPr>
        <w:spacing w:line="580" w:lineRule="exact"/>
        <w:jc w:val="left"/>
        <w:rPr>
          <w:rFonts w:ascii="黑体" w:eastAsia="黑体" w:hAnsi="黑体"/>
          <w:sz w:val="32"/>
          <w:szCs w:val="32"/>
        </w:rPr>
      </w:pPr>
      <w:bookmarkStart w:id="0" w:name="_Toc17984"/>
      <w:bookmarkStart w:id="1" w:name="_Toc528154168"/>
      <w:bookmarkStart w:id="2" w:name="_Toc30968"/>
      <w:bookmarkStart w:id="3" w:name="_Toc3349"/>
      <w:r>
        <w:rPr>
          <w:rFonts w:ascii="黑体" w:eastAsia="黑体" w:hAnsi="黑体" w:hint="eastAsia"/>
          <w:sz w:val="32"/>
          <w:szCs w:val="32"/>
        </w:rPr>
        <w:t>二、</w:t>
      </w:r>
      <w:bookmarkEnd w:id="0"/>
      <w:bookmarkEnd w:id="1"/>
      <w:bookmarkEnd w:id="2"/>
      <w:bookmarkEnd w:id="3"/>
      <w:r>
        <w:rPr>
          <w:rFonts w:ascii="黑体" w:eastAsia="黑体" w:hAnsi="黑体" w:hint="eastAsia"/>
          <w:sz w:val="32"/>
          <w:szCs w:val="32"/>
        </w:rPr>
        <w:t>入学要求</w:t>
      </w:r>
    </w:p>
    <w:p w14:paraId="2B3FC6C2"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招生对象:初级中学毕业生或具备同等学力者</w:t>
      </w:r>
    </w:p>
    <w:p w14:paraId="48B8D24C"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办学层次:中职</w:t>
      </w:r>
    </w:p>
    <w:p w14:paraId="756894EF"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三、修业年限</w:t>
      </w:r>
    </w:p>
    <w:p w14:paraId="4826812C" w14:textId="77777777" w:rsidR="00000000" w:rsidRDefault="00000000">
      <w:pPr>
        <w:pStyle w:val="a6"/>
        <w:shd w:val="clear" w:color="auto" w:fill="FFFFFF"/>
        <w:spacing w:before="0" w:beforeAutospacing="0" w:after="0" w:afterAutospacing="0"/>
        <w:ind w:firstLineChars="200" w:firstLine="640"/>
        <w:rPr>
          <w:rFonts w:ascii="Arial" w:hAnsi="Arial" w:cs="Arial"/>
          <w:color w:val="191919"/>
          <w:sz w:val="28"/>
        </w:rPr>
      </w:pPr>
      <w:r>
        <w:rPr>
          <w:rFonts w:ascii="仿宋" w:eastAsia="仿宋" w:hAnsi="仿宋" w:hint="eastAsia"/>
          <w:sz w:val="32"/>
          <w:szCs w:val="32"/>
        </w:rPr>
        <w:t>3年。凡达到本专业的基本要求，提前修满学分并取得规定证书的学生，经审批可以提前离校进行实习。</w:t>
      </w:r>
    </w:p>
    <w:p w14:paraId="083641A4"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四、职业面向</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070"/>
        <w:gridCol w:w="1268"/>
        <w:gridCol w:w="2776"/>
        <w:gridCol w:w="1070"/>
        <w:gridCol w:w="1070"/>
      </w:tblGrid>
      <w:tr w:rsidR="00000000" w14:paraId="320628DF" w14:textId="77777777">
        <w:tc>
          <w:tcPr>
            <w:tcW w:w="1268" w:type="dxa"/>
            <w:shd w:val="clear" w:color="auto" w:fill="auto"/>
          </w:tcPr>
          <w:p w14:paraId="2480DD16"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所属专业大类（代码）</w:t>
            </w:r>
          </w:p>
          <w:p w14:paraId="7EAE6AC8" w14:textId="77777777" w:rsidR="00000000" w:rsidRDefault="00000000">
            <w:pPr>
              <w:spacing w:line="580" w:lineRule="exact"/>
              <w:rPr>
                <w:rFonts w:ascii="仿宋" w:eastAsia="仿宋" w:hAnsi="仿宋" w:hint="eastAsia"/>
                <w:sz w:val="32"/>
                <w:szCs w:val="32"/>
              </w:rPr>
            </w:pPr>
          </w:p>
        </w:tc>
        <w:tc>
          <w:tcPr>
            <w:tcW w:w="1070" w:type="dxa"/>
            <w:shd w:val="clear" w:color="auto" w:fill="auto"/>
          </w:tcPr>
          <w:p w14:paraId="04437A0A"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所属专业类（代码）</w:t>
            </w:r>
          </w:p>
          <w:p w14:paraId="2BAD7D05" w14:textId="77777777" w:rsidR="00000000" w:rsidRDefault="00000000">
            <w:pPr>
              <w:spacing w:line="580" w:lineRule="exact"/>
              <w:rPr>
                <w:rFonts w:ascii="仿宋" w:eastAsia="仿宋" w:hAnsi="仿宋" w:hint="eastAsia"/>
                <w:sz w:val="32"/>
                <w:szCs w:val="32"/>
              </w:rPr>
            </w:pPr>
          </w:p>
        </w:tc>
        <w:tc>
          <w:tcPr>
            <w:tcW w:w="1268" w:type="dxa"/>
            <w:shd w:val="clear" w:color="auto" w:fill="auto"/>
          </w:tcPr>
          <w:p w14:paraId="39A1E2D0"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对应行业</w:t>
            </w:r>
          </w:p>
          <w:p w14:paraId="12870FAB" w14:textId="77777777" w:rsidR="00000000" w:rsidRDefault="00000000">
            <w:pPr>
              <w:spacing w:line="580" w:lineRule="exact"/>
              <w:rPr>
                <w:rFonts w:ascii="仿宋" w:eastAsia="仿宋" w:hAnsi="仿宋" w:hint="eastAsia"/>
                <w:sz w:val="32"/>
                <w:szCs w:val="32"/>
              </w:rPr>
            </w:pPr>
          </w:p>
        </w:tc>
        <w:tc>
          <w:tcPr>
            <w:tcW w:w="2776" w:type="dxa"/>
            <w:shd w:val="clear" w:color="auto" w:fill="auto"/>
          </w:tcPr>
          <w:p w14:paraId="6270DF3F"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主要职业类别（代码）</w:t>
            </w:r>
          </w:p>
          <w:p w14:paraId="1F3162B5" w14:textId="77777777" w:rsidR="00000000" w:rsidRDefault="00000000">
            <w:pPr>
              <w:spacing w:line="580" w:lineRule="exact"/>
              <w:rPr>
                <w:rFonts w:ascii="仿宋" w:eastAsia="仿宋" w:hAnsi="仿宋" w:hint="eastAsia"/>
                <w:sz w:val="32"/>
                <w:szCs w:val="32"/>
              </w:rPr>
            </w:pPr>
          </w:p>
        </w:tc>
        <w:tc>
          <w:tcPr>
            <w:tcW w:w="1070" w:type="dxa"/>
            <w:shd w:val="clear" w:color="auto" w:fill="auto"/>
          </w:tcPr>
          <w:p w14:paraId="44A4860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主要岗位类别（或技术领域）</w:t>
            </w:r>
          </w:p>
          <w:p w14:paraId="76B6B74C" w14:textId="77777777" w:rsidR="00000000" w:rsidRDefault="00000000">
            <w:pPr>
              <w:spacing w:line="580" w:lineRule="exact"/>
              <w:rPr>
                <w:rFonts w:ascii="仿宋" w:eastAsia="仿宋" w:hAnsi="仿宋" w:hint="eastAsia"/>
                <w:sz w:val="32"/>
                <w:szCs w:val="32"/>
              </w:rPr>
            </w:pPr>
          </w:p>
        </w:tc>
        <w:tc>
          <w:tcPr>
            <w:tcW w:w="1070" w:type="dxa"/>
            <w:shd w:val="clear" w:color="auto" w:fill="auto"/>
          </w:tcPr>
          <w:p w14:paraId="5AA2C90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职业技能等级证书或技能通关证书</w:t>
            </w:r>
          </w:p>
        </w:tc>
      </w:tr>
      <w:tr w:rsidR="00000000" w14:paraId="5A1FD516" w14:textId="77777777">
        <w:tc>
          <w:tcPr>
            <w:tcW w:w="1268" w:type="dxa"/>
            <w:shd w:val="clear" w:color="auto" w:fill="auto"/>
          </w:tcPr>
          <w:p w14:paraId="315AB001"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医药卫生大类（72）</w:t>
            </w:r>
          </w:p>
        </w:tc>
        <w:tc>
          <w:tcPr>
            <w:tcW w:w="1070" w:type="dxa"/>
            <w:shd w:val="clear" w:color="auto" w:fill="auto"/>
          </w:tcPr>
          <w:p w14:paraId="7F1EEAA7"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7206康复治疗类</w:t>
            </w:r>
          </w:p>
        </w:tc>
        <w:tc>
          <w:tcPr>
            <w:tcW w:w="1268" w:type="dxa"/>
            <w:shd w:val="clear" w:color="auto" w:fill="auto"/>
          </w:tcPr>
          <w:p w14:paraId="601D162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卫生（84）</w:t>
            </w:r>
          </w:p>
          <w:p w14:paraId="56E6EDCB" w14:textId="77777777" w:rsidR="00000000" w:rsidRDefault="00000000">
            <w:pPr>
              <w:spacing w:line="580" w:lineRule="exact"/>
              <w:rPr>
                <w:rFonts w:ascii="华文宋体" w:eastAsia="华文宋体" w:hAnsi="华文宋体" w:cs="宋体"/>
                <w:b/>
                <w:bCs/>
                <w:color w:val="000000"/>
                <w:sz w:val="18"/>
                <w:szCs w:val="18"/>
              </w:rPr>
            </w:pPr>
            <w:r>
              <w:rPr>
                <w:rFonts w:ascii="仿宋" w:eastAsia="仿宋" w:hAnsi="仿宋" w:hint="eastAsia"/>
                <w:sz w:val="32"/>
                <w:szCs w:val="32"/>
              </w:rPr>
              <w:t>社会工作（84）</w:t>
            </w:r>
          </w:p>
        </w:tc>
        <w:tc>
          <w:tcPr>
            <w:tcW w:w="2776" w:type="dxa"/>
            <w:shd w:val="clear" w:color="auto" w:fill="auto"/>
          </w:tcPr>
          <w:p w14:paraId="743D5D9C"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矫形器师（2-02-35-01）；</w:t>
            </w:r>
          </w:p>
          <w:p w14:paraId="713D13D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假肢师（2-02-35-02）；</w:t>
            </w:r>
          </w:p>
          <w:p w14:paraId="4F2F2E25"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lastRenderedPageBreak/>
              <w:t>听力师（2-02-35-03）；康复技师（2-05-07-13）</w:t>
            </w:r>
          </w:p>
          <w:p w14:paraId="600A11D6"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助听器验配师（4-14-03-01）；</w:t>
            </w:r>
          </w:p>
          <w:p w14:paraId="7D5B3B1F"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口腔修复体制作工（4-14-03-02）；</w:t>
            </w:r>
          </w:p>
          <w:p w14:paraId="2FF8022F"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眼镜验光员（4-14-03-03）</w:t>
            </w:r>
          </w:p>
          <w:p w14:paraId="58788A8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眼镜定配工（4-14-03-04）；</w:t>
            </w:r>
          </w:p>
          <w:p w14:paraId="23676BDC" w14:textId="77777777" w:rsidR="00000000" w:rsidRDefault="00000000">
            <w:pPr>
              <w:spacing w:line="580" w:lineRule="exact"/>
              <w:rPr>
                <w:rFonts w:ascii="仿宋" w:eastAsia="仿宋" w:hAnsi="仿宋"/>
                <w:sz w:val="32"/>
                <w:szCs w:val="32"/>
              </w:rPr>
            </w:pPr>
            <w:r>
              <w:rPr>
                <w:rFonts w:ascii="仿宋" w:eastAsia="仿宋" w:hAnsi="仿宋" w:hint="eastAsia"/>
                <w:sz w:val="32"/>
                <w:szCs w:val="32"/>
              </w:rPr>
              <w:t>听觉口语师（4-14-03-05）</w:t>
            </w:r>
          </w:p>
        </w:tc>
        <w:tc>
          <w:tcPr>
            <w:tcW w:w="1070" w:type="dxa"/>
            <w:shd w:val="clear" w:color="auto" w:fill="auto"/>
          </w:tcPr>
          <w:p w14:paraId="51A19257"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lastRenderedPageBreak/>
              <w:t>老年人护理员；护工；</w:t>
            </w:r>
            <w:r>
              <w:rPr>
                <w:rFonts w:ascii="仿宋" w:eastAsia="仿宋" w:hAnsi="仿宋" w:hint="eastAsia"/>
                <w:sz w:val="32"/>
                <w:szCs w:val="32"/>
              </w:rPr>
              <w:lastRenderedPageBreak/>
              <w:t>老年人专职护士；康复科护理人员</w:t>
            </w:r>
          </w:p>
        </w:tc>
        <w:tc>
          <w:tcPr>
            <w:tcW w:w="1070" w:type="dxa"/>
            <w:shd w:val="clear" w:color="auto" w:fill="auto"/>
          </w:tcPr>
          <w:p w14:paraId="3E77EF05"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lastRenderedPageBreak/>
              <w:t>护士执业资格证书；</w:t>
            </w:r>
            <w:r>
              <w:rPr>
                <w:rFonts w:ascii="仿宋" w:eastAsia="仿宋" w:hAnsi="仿宋" w:hint="eastAsia"/>
                <w:sz w:val="32"/>
                <w:szCs w:val="32"/>
              </w:rPr>
              <w:lastRenderedPageBreak/>
              <w:t>康复技师证书；营养师证书</w:t>
            </w:r>
          </w:p>
          <w:p w14:paraId="1A195D5F" w14:textId="77777777" w:rsidR="00000000" w:rsidRDefault="00000000">
            <w:pPr>
              <w:spacing w:line="580" w:lineRule="exact"/>
              <w:rPr>
                <w:rFonts w:ascii="仿宋" w:eastAsia="仿宋" w:hAnsi="仿宋" w:hint="eastAsia"/>
                <w:sz w:val="32"/>
                <w:szCs w:val="32"/>
              </w:rPr>
            </w:pPr>
          </w:p>
        </w:tc>
      </w:tr>
    </w:tbl>
    <w:p w14:paraId="123E8317" w14:textId="77777777" w:rsidR="00000000" w:rsidRDefault="00000000">
      <w:pPr>
        <w:spacing w:line="580" w:lineRule="exact"/>
        <w:rPr>
          <w:rFonts w:ascii="仿宋" w:eastAsia="仿宋" w:hAnsi="仿宋" w:hint="eastAsia"/>
          <w:sz w:val="32"/>
          <w:szCs w:val="32"/>
        </w:rPr>
      </w:pPr>
    </w:p>
    <w:p w14:paraId="0337B185"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五、培养目标与培养规格</w:t>
      </w:r>
    </w:p>
    <w:p w14:paraId="0AA1FC95"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（一）</w:t>
      </w:r>
      <w:r>
        <w:rPr>
          <w:rFonts w:eastAsia="楷体_GB2312"/>
          <w:sz w:val="32"/>
          <w:szCs w:val="32"/>
        </w:rPr>
        <w:t>培养目标</w:t>
      </w:r>
    </w:p>
    <w:p w14:paraId="03639BA1" w14:textId="77777777" w:rsidR="00000000" w:rsidRDefault="00000000">
      <w:pPr>
        <w:rPr>
          <w:rFonts w:ascii="仿宋_GB2312" w:eastAsia="仿宋_GB2312" w:hint="eastAsia"/>
          <w:bCs/>
          <w:sz w:val="28"/>
          <w:szCs w:val="28"/>
        </w:rPr>
      </w:pPr>
      <w:r>
        <w:rPr>
          <w:rFonts w:ascii="仿宋_GB2312" w:eastAsia="仿宋_GB2312" w:hint="eastAsia"/>
          <w:bCs/>
          <w:sz w:val="28"/>
          <w:szCs w:val="28"/>
        </w:rPr>
        <w:t>本专业培养能够践行社会主义核心价值观，德、智、体、美、劳全面发展，具有一定的科学文化水平，良好的人文素养、职业道德和创新意识，精益求精的工匠精神，较强的就业创业能力和可持续发展能力，</w:t>
      </w:r>
    </w:p>
    <w:p w14:paraId="1F561C23" w14:textId="77777777" w:rsidR="00000000" w:rsidRDefault="00000000">
      <w:pPr>
        <w:rPr>
          <w:rFonts w:ascii="仿宋_GB2312" w:eastAsia="仿宋_GB2312" w:hint="eastAsia"/>
          <w:bCs/>
          <w:sz w:val="28"/>
          <w:szCs w:val="28"/>
        </w:rPr>
      </w:pPr>
      <w:r>
        <w:rPr>
          <w:rFonts w:ascii="仿宋_GB2312" w:eastAsia="仿宋_GB2312" w:hint="eastAsia"/>
          <w:bCs/>
          <w:sz w:val="28"/>
          <w:szCs w:val="28"/>
        </w:rPr>
        <w:t>掌握本专业知识和技术技能。面向中小型养老机构，养老院、家政公司、社区等工作的具备本专业职业生涯发展的高素质技能人才。</w:t>
      </w:r>
    </w:p>
    <w:p w14:paraId="45823F30"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（二）培养规格</w:t>
      </w:r>
    </w:p>
    <w:p w14:paraId="30BEEA88" w14:textId="77777777" w:rsidR="00000000" w:rsidRDefault="00000000">
      <w:pPr>
        <w:overflowPunct w:val="0"/>
        <w:adjustRightInd w:val="0"/>
        <w:spacing w:line="560" w:lineRule="exact"/>
        <w:ind w:firstLineChars="200" w:firstLine="640"/>
        <w:outlineLvl w:val="0"/>
        <w:rPr>
          <w:rFonts w:eastAsia="楷体_GB2312"/>
          <w:sz w:val="32"/>
          <w:szCs w:val="32"/>
        </w:rPr>
      </w:pPr>
      <w:r>
        <w:rPr>
          <w:rFonts w:eastAsia="楷体_GB2312" w:hint="eastAsia"/>
          <w:sz w:val="32"/>
          <w:szCs w:val="32"/>
        </w:rPr>
        <w:lastRenderedPageBreak/>
        <w:t>1.</w:t>
      </w:r>
      <w:r>
        <w:rPr>
          <w:rFonts w:eastAsia="楷体_GB2312" w:hint="eastAsia"/>
          <w:sz w:val="32"/>
          <w:szCs w:val="32"/>
        </w:rPr>
        <w:t>素质目标：</w:t>
      </w:r>
    </w:p>
    <w:p w14:paraId="273831EF" w14:textId="77777777" w:rsidR="00000000" w:rsidRDefault="00000000">
      <w:pPr>
        <w:widowControl/>
        <w:spacing w:line="460" w:lineRule="atLeast"/>
        <w:ind w:firstLineChars="250" w:firstLine="700"/>
        <w:jc w:val="left"/>
        <w:rPr>
          <w:rFonts w:ascii="仿宋_GB2312" w:eastAsia="仿宋_GB2312" w:hAnsi="宋体" w:hint="eastAsia"/>
          <w:bCs/>
          <w:sz w:val="28"/>
          <w:szCs w:val="28"/>
        </w:rPr>
      </w:pPr>
      <w:r>
        <w:rPr>
          <w:rFonts w:ascii="仿宋_GB2312" w:eastAsia="仿宋_GB2312" w:hAnsi="宋体" w:hint="eastAsia"/>
          <w:bCs/>
          <w:sz w:val="28"/>
          <w:szCs w:val="28"/>
        </w:rPr>
        <w:t>（1）坚定拥护中国共产党领导和我国社会主义制度，在习近平新时代中国特色社会主义思想指引下，践行社会主义核心价值观，具有深厚的爱国情感和中华民族自豪感。</w:t>
      </w:r>
    </w:p>
    <w:p w14:paraId="31E05F17" w14:textId="77777777" w:rsidR="00000000" w:rsidRDefault="00000000">
      <w:pPr>
        <w:widowControl/>
        <w:spacing w:line="460" w:lineRule="atLeast"/>
        <w:ind w:firstLineChars="250" w:firstLine="700"/>
        <w:jc w:val="left"/>
        <w:rPr>
          <w:rFonts w:ascii="仿宋_GB2312" w:eastAsia="仿宋_GB2312" w:hAnsi="宋体" w:hint="eastAsia"/>
          <w:bCs/>
          <w:sz w:val="28"/>
          <w:szCs w:val="28"/>
        </w:rPr>
      </w:pPr>
      <w:r>
        <w:rPr>
          <w:rFonts w:ascii="仿宋_GB2312" w:eastAsia="仿宋_GB2312" w:hAnsi="宋体" w:hint="eastAsia"/>
          <w:bCs/>
          <w:sz w:val="28"/>
          <w:szCs w:val="28"/>
        </w:rPr>
        <w:t>（2）具有本专业从事相关职业活动所具备的崇尚宪法、遵法守纪、崇德向善、诚实守信、救死扶伤、甘于奉献、敬畏生命、人文关怀等素质，及社会责任感和社会参与意识。</w:t>
      </w:r>
    </w:p>
    <w:p w14:paraId="07ACB0DA" w14:textId="77777777" w:rsidR="00000000" w:rsidRDefault="00000000">
      <w:pPr>
        <w:widowControl/>
        <w:spacing w:line="460" w:lineRule="atLeast"/>
        <w:ind w:firstLineChars="250" w:firstLine="700"/>
        <w:jc w:val="left"/>
        <w:rPr>
          <w:rFonts w:ascii="仿宋_GB2312" w:eastAsia="仿宋_GB2312" w:hAnsi="宋体" w:hint="eastAsia"/>
          <w:bCs/>
          <w:sz w:val="28"/>
          <w:szCs w:val="28"/>
        </w:rPr>
      </w:pPr>
      <w:r>
        <w:rPr>
          <w:rFonts w:ascii="仿宋_GB2312" w:eastAsia="仿宋_GB2312" w:hAnsi="宋体" w:hint="eastAsia"/>
          <w:bCs/>
          <w:sz w:val="28"/>
          <w:szCs w:val="28"/>
        </w:rPr>
        <w:t>（3）尊重患者及家属，具有与患者及其家属进行交流、沟通的意识与能力。在医学实践中重视医学伦理问题，发挥可用卫生资源的最大效益。尊重患者个人信仰，理解其人文背景及文化价值；尊重同事和其他卫生保健专业人员，具有团队和协作精神。树立依法行医的法律观念，能够用法律保护患者和自身的权益。</w:t>
      </w:r>
    </w:p>
    <w:p w14:paraId="07095737" w14:textId="77777777" w:rsidR="00000000" w:rsidRDefault="00000000">
      <w:pPr>
        <w:widowControl/>
        <w:spacing w:line="460" w:lineRule="atLeast"/>
        <w:ind w:firstLineChars="250" w:firstLine="700"/>
        <w:jc w:val="left"/>
        <w:rPr>
          <w:rFonts w:ascii="仿宋_GB2312" w:eastAsia="仿宋_GB2312" w:hAnsi="宋体" w:hint="eastAsia"/>
          <w:bCs/>
          <w:sz w:val="28"/>
          <w:szCs w:val="28"/>
        </w:rPr>
      </w:pPr>
      <w:r>
        <w:rPr>
          <w:rFonts w:ascii="仿宋_GB2312" w:eastAsia="仿宋_GB2312" w:hAnsi="宋体" w:hint="eastAsia"/>
          <w:bCs/>
          <w:sz w:val="28"/>
          <w:szCs w:val="28"/>
        </w:rPr>
        <w:t>（4）身心健康，具有较高的沟通交流能力；具有卫生保健和运动方面的基本素养；具有自觉锻炼、终生锻炼身体的意识；体质测试达到国家学生体质健康标准，具有终身学习的观念，具有自我完善意识与不断追求卓越的意识。具有科学的态度，具有批判性思维、创新与创业能力。</w:t>
      </w:r>
    </w:p>
    <w:p w14:paraId="0C639F6B" w14:textId="77777777" w:rsidR="00000000" w:rsidRDefault="00000000">
      <w:pPr>
        <w:overflowPunct w:val="0"/>
        <w:adjustRightInd w:val="0"/>
        <w:spacing w:line="560" w:lineRule="exact"/>
        <w:ind w:firstLineChars="200" w:firstLine="640"/>
        <w:outlineLvl w:val="0"/>
        <w:rPr>
          <w:rFonts w:eastAsia="楷体_GB2312"/>
          <w:sz w:val="32"/>
          <w:szCs w:val="32"/>
        </w:rPr>
      </w:pPr>
      <w:r>
        <w:rPr>
          <w:rFonts w:eastAsia="楷体_GB2312" w:hint="eastAsia"/>
          <w:sz w:val="32"/>
          <w:szCs w:val="32"/>
        </w:rPr>
        <w:t>2.</w:t>
      </w:r>
      <w:r>
        <w:rPr>
          <w:rFonts w:eastAsia="楷体_GB2312" w:hint="eastAsia"/>
          <w:sz w:val="32"/>
          <w:szCs w:val="32"/>
        </w:rPr>
        <w:t>知识目标</w:t>
      </w:r>
    </w:p>
    <w:p w14:paraId="64E77574"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（1）掌握一定的政治、人文、社会科学等普道性质的通识知识；</w:t>
      </w:r>
    </w:p>
    <w:p w14:paraId="1E91DC14" w14:textId="77777777" w:rsidR="00000000" w:rsidRDefault="00000000">
      <w:pPr>
        <w:widowControl/>
        <w:spacing w:line="460" w:lineRule="atLeast"/>
        <w:jc w:val="left"/>
        <w:rPr>
          <w:rFonts w:ascii="仿宋_GB2312" w:eastAsia="仿宋_GB2312" w:hAnsi="宋体" w:hint="eastAsia"/>
          <w:bCs/>
          <w:sz w:val="28"/>
          <w:szCs w:val="28"/>
        </w:rPr>
      </w:pPr>
      <w:r>
        <w:rPr>
          <w:rFonts w:ascii="仿宋_GB2312" w:eastAsia="仿宋_GB2312" w:hAnsi="宋体" w:hint="eastAsia"/>
          <w:bCs/>
          <w:sz w:val="28"/>
          <w:szCs w:val="28"/>
        </w:rPr>
        <w:t>掌握一门外语与现代信息技术及通用办公软件基础知识。</w:t>
      </w:r>
    </w:p>
    <w:p w14:paraId="5CB4A52F" w14:textId="77777777" w:rsidR="00000000" w:rsidRDefault="00000000">
      <w:pPr>
        <w:widowControl/>
        <w:numPr>
          <w:ilvl w:val="0"/>
          <w:numId w:val="2"/>
        </w:numPr>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掌握与康复医学相关的人文、社会、自然科学基础知识和方法，并能用于指导未来的学习和医学实践。</w:t>
      </w:r>
    </w:p>
    <w:p w14:paraId="1931E593" w14:textId="77777777" w:rsidR="00000000" w:rsidRDefault="00000000">
      <w:pPr>
        <w:widowControl/>
        <w:numPr>
          <w:ilvl w:val="0"/>
          <w:numId w:val="2"/>
        </w:numPr>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lastRenderedPageBreak/>
        <w:t>熟悉临床医学、中医学等知识：熟悉健康教育、疾病预防知识；了解改善残障及临终关怀的有关知识</w:t>
      </w:r>
    </w:p>
    <w:p w14:paraId="2A4108A7" w14:textId="77777777" w:rsidR="00000000" w:rsidRDefault="00000000">
      <w:pPr>
        <w:widowControl/>
        <w:spacing w:line="460" w:lineRule="atLeast"/>
        <w:ind w:leftChars="200" w:left="420"/>
        <w:jc w:val="left"/>
        <w:rPr>
          <w:rFonts w:ascii="仿宋_GB2312" w:eastAsia="仿宋_GB2312" w:hAnsi="宋体" w:hint="eastAsia"/>
          <w:bCs/>
          <w:sz w:val="28"/>
          <w:szCs w:val="28"/>
        </w:rPr>
      </w:pPr>
      <w:r>
        <w:rPr>
          <w:rFonts w:ascii="仿宋_GB2312" w:eastAsia="仿宋_GB2312" w:hAnsi="宋体" w:hint="eastAsia"/>
          <w:bCs/>
          <w:sz w:val="28"/>
          <w:szCs w:val="28"/>
        </w:rPr>
        <w:t>（4）熟悉基本的药理知识及临床合理用药原则：熟悉医学伦理学、心理学的有关知识与方法；</w:t>
      </w:r>
    </w:p>
    <w:p w14:paraId="1BF5B6C0" w14:textId="77777777" w:rsidR="00000000" w:rsidRDefault="00000000">
      <w:pPr>
        <w:widowControl/>
        <w:spacing w:line="460" w:lineRule="atLeast"/>
        <w:ind w:leftChars="200" w:left="420"/>
        <w:jc w:val="left"/>
        <w:rPr>
          <w:rFonts w:ascii="仿宋_GB2312" w:eastAsia="仿宋_GB2312" w:hAnsi="宋体" w:hint="eastAsia"/>
          <w:bCs/>
          <w:sz w:val="28"/>
          <w:szCs w:val="28"/>
        </w:rPr>
      </w:pPr>
      <w:r>
        <w:rPr>
          <w:rFonts w:ascii="仿宋_GB2312" w:eastAsia="仿宋_GB2312" w:hAnsi="宋体" w:hint="eastAsia"/>
          <w:bCs/>
          <w:sz w:val="28"/>
          <w:szCs w:val="28"/>
        </w:rPr>
        <w:t>（5）熟悉预防医学知识，了解常见传染病的发生、发展、传播的基本规律及防治原则。</w:t>
      </w:r>
    </w:p>
    <w:p w14:paraId="3C70B38D"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（6）掌握康复医学专业知识，包括现代康复、传统康复理论与基本知识；现代康复医学、传统康复医学的临床知识与方法；掌握各种常见病、多发病的康复评定、治疗知识。</w:t>
      </w:r>
    </w:p>
    <w:p w14:paraId="4AA4ECDB" w14:textId="77777777" w:rsidR="00000000" w:rsidRDefault="00000000">
      <w:pPr>
        <w:overflowPunct w:val="0"/>
        <w:adjustRightInd w:val="0"/>
        <w:spacing w:line="560" w:lineRule="exact"/>
        <w:ind w:firstLineChars="200" w:firstLine="640"/>
        <w:outlineLvl w:val="0"/>
        <w:rPr>
          <w:rFonts w:eastAsia="楷体_GB2312"/>
          <w:sz w:val="32"/>
          <w:szCs w:val="32"/>
        </w:rPr>
      </w:pPr>
      <w:r>
        <w:rPr>
          <w:rFonts w:eastAsia="楷体_GB2312" w:hint="eastAsia"/>
          <w:sz w:val="32"/>
          <w:szCs w:val="32"/>
        </w:rPr>
        <w:t>3.</w:t>
      </w:r>
      <w:r>
        <w:rPr>
          <w:rFonts w:eastAsia="楷体_GB2312" w:hint="eastAsia"/>
          <w:sz w:val="32"/>
          <w:szCs w:val="32"/>
        </w:rPr>
        <w:t>能力目标</w:t>
      </w:r>
    </w:p>
    <w:p w14:paraId="341F7616"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（1)掌握一定的通用能力，掌握计算机应用的理论知识和实践操作能力</w:t>
      </w:r>
    </w:p>
    <w:p w14:paraId="3601EC61"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（2）能够利用计算机获取信息，解决日常学习、工作以及本专业领域中的问题</w:t>
      </w:r>
    </w:p>
    <w:p w14:paraId="02D61C89"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（3）构建学生的医学信息素养，形成良好的信息技术道德</w:t>
      </w:r>
    </w:p>
    <w:p w14:paraId="6B115855"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（4）具有外语（英语）阅读与沟通的能力</w:t>
      </w:r>
    </w:p>
    <w:p w14:paraId="1376A74D"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（5）掌握一定的专业基本能力，掌握康复医学的基本理论、基本知识</w:t>
      </w:r>
    </w:p>
    <w:p w14:paraId="49FCE719"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（6）够用客观的量化的方法，有效和准确地评定残疾者功能障碍的种类、性质、部位、范围、严重程度和预后</w:t>
      </w:r>
    </w:p>
    <w:p w14:paraId="063A97C8"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（7）熟悉传统康复和基础医学的基本理论和技能</w:t>
      </w:r>
    </w:p>
    <w:p w14:paraId="10DD8423"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（8）能够对临床常见病、多发病进行初步的诊断和处理。</w:t>
      </w:r>
    </w:p>
    <w:p w14:paraId="1D22FA33"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lastRenderedPageBreak/>
        <w:t>（9）具有一定的综合运用能力，掌握物理疗法、作业疗法、言语疗法、心理疗法、康复工程等方面的基本知识和基本理论，</w:t>
      </w:r>
    </w:p>
    <w:p w14:paraId="61E534F1"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10）能够制定切实可行的综合康复治疗方案，使病、伤、残者的身心健康和功能得到恢复。在康复医学领域不断提供具有价值的新思想、新理论、新方法和新发明的创新能力和寻找机会、制定和执行计划的创业能力。</w:t>
      </w:r>
    </w:p>
    <w:p w14:paraId="312CE728" w14:textId="77777777" w:rsidR="00000000" w:rsidRDefault="00000000">
      <w:pPr>
        <w:widowControl/>
        <w:spacing w:line="460" w:lineRule="atLeast"/>
        <w:ind w:firstLineChars="200" w:firstLine="560"/>
        <w:jc w:val="left"/>
        <w:rPr>
          <w:rFonts w:ascii="仿宋_GB2312" w:eastAsia="仿宋_GB2312" w:hAnsi="宋体" w:hint="eastAsia"/>
          <w:bCs/>
          <w:sz w:val="28"/>
          <w:szCs w:val="28"/>
        </w:rPr>
      </w:pPr>
      <w:r>
        <w:rPr>
          <w:rFonts w:ascii="仿宋_GB2312" w:eastAsia="仿宋_GB2312" w:hAnsi="宋体" w:hint="eastAsia"/>
          <w:bCs/>
          <w:sz w:val="28"/>
          <w:szCs w:val="28"/>
        </w:rPr>
        <w:t>（11）能对仪器、设备工作环境进行统筹处理，能进行良好的专业沟通，指导服务对象合理进行康复治疗</w:t>
      </w:r>
    </w:p>
    <w:p w14:paraId="22ACA8B3" w14:textId="77777777" w:rsidR="00000000" w:rsidRDefault="00000000">
      <w:pPr>
        <w:spacing w:line="460" w:lineRule="atLeast"/>
        <w:ind w:firstLineChars="200" w:firstLine="560"/>
        <w:rPr>
          <w:rFonts w:ascii="仿宋_GB2312" w:eastAsia="仿宋_GB2312" w:hAnsi="宋体"/>
          <w:b/>
          <w:bCs/>
          <w:sz w:val="28"/>
          <w:szCs w:val="28"/>
        </w:rPr>
      </w:pPr>
      <w:r>
        <w:rPr>
          <w:rFonts w:ascii="仿宋_GB2312" w:eastAsia="仿宋_GB2312" w:hAnsi="宋体" w:cs="宋体" w:hint="eastAsia"/>
          <w:kern w:val="0"/>
          <w:sz w:val="28"/>
          <w:szCs w:val="28"/>
        </w:rPr>
        <w:t>（12）具有医院常规康复治疗措施的基本能力</w:t>
      </w:r>
    </w:p>
    <w:p w14:paraId="54D09339"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六、课程设置及要求</w:t>
      </w:r>
    </w:p>
    <w:p w14:paraId="60ACD463" w14:textId="77777777" w:rsidR="00000000" w:rsidRDefault="00000000">
      <w:pPr>
        <w:overflowPunct w:val="0"/>
        <w:adjustRightInd w:val="0"/>
        <w:spacing w:line="560" w:lineRule="exact"/>
        <w:ind w:firstLineChars="200" w:firstLine="640"/>
        <w:outlineLvl w:val="0"/>
        <w:rPr>
          <w:rFonts w:eastAsia="楷体_GB2312" w:hint="eastAsia"/>
          <w:sz w:val="32"/>
          <w:szCs w:val="32"/>
        </w:rPr>
      </w:pPr>
      <w:bookmarkStart w:id="4" w:name="_Toc21814"/>
      <w:r>
        <w:rPr>
          <w:rFonts w:eastAsia="楷体_GB2312" w:hint="eastAsia"/>
          <w:sz w:val="32"/>
          <w:szCs w:val="32"/>
        </w:rPr>
        <w:t>（一）公共基础课程（共</w:t>
      </w:r>
      <w:r>
        <w:rPr>
          <w:rFonts w:eastAsia="楷体_GB2312" w:hint="eastAsia"/>
          <w:sz w:val="32"/>
          <w:szCs w:val="32"/>
        </w:rPr>
        <w:t>1134</w:t>
      </w:r>
      <w:r>
        <w:rPr>
          <w:rFonts w:eastAsia="楷体_GB2312" w:hint="eastAsia"/>
          <w:sz w:val="32"/>
          <w:szCs w:val="32"/>
        </w:rPr>
        <w:t>学时）</w:t>
      </w:r>
    </w:p>
    <w:p w14:paraId="615CBC45" w14:textId="77777777" w:rsidR="00000000" w:rsidRDefault="00000000">
      <w:pPr>
        <w:spacing w:line="580" w:lineRule="exact"/>
        <w:ind w:firstLineChars="200" w:firstLine="640"/>
        <w:rPr>
          <w:rFonts w:ascii="仿宋" w:eastAsia="仿宋" w:hAnsi="仿宋" w:hint="eastAsia"/>
          <w:sz w:val="32"/>
          <w:szCs w:val="32"/>
        </w:rPr>
      </w:pPr>
      <w:bookmarkStart w:id="5" w:name="_Toc8616"/>
      <w:r>
        <w:rPr>
          <w:rFonts w:ascii="仿宋" w:eastAsia="仿宋" w:hAnsi="仿宋" w:hint="eastAsia"/>
          <w:sz w:val="32"/>
          <w:szCs w:val="32"/>
        </w:rPr>
        <w:t>1、心理健康教育（36学时）</w:t>
      </w:r>
      <w:bookmarkEnd w:id="5"/>
    </w:p>
    <w:p w14:paraId="3DAF88E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技术学校学生的一门必修课程，是中等职业学校德育工作不可缺少的一个重要方面。主要针对中等职业学校学生的思想、学习和生活等方面的心理问题，旨在加强学生的公民道德素质，强化学生心理健康教育。</w:t>
      </w:r>
    </w:p>
    <w:p w14:paraId="12238D44" w14:textId="77777777" w:rsidR="00000000" w:rsidRDefault="00000000">
      <w:pPr>
        <w:spacing w:line="580" w:lineRule="exact"/>
        <w:ind w:firstLineChars="200" w:firstLine="640"/>
        <w:rPr>
          <w:rFonts w:ascii="仿宋" w:eastAsia="仿宋" w:hAnsi="仿宋" w:hint="eastAsia"/>
          <w:sz w:val="32"/>
          <w:szCs w:val="32"/>
        </w:rPr>
      </w:pPr>
      <w:bookmarkStart w:id="6" w:name="_Toc22359"/>
      <w:r>
        <w:rPr>
          <w:rFonts w:ascii="仿宋" w:eastAsia="仿宋" w:hAnsi="仿宋" w:hint="eastAsia"/>
          <w:sz w:val="32"/>
          <w:szCs w:val="32"/>
        </w:rPr>
        <w:t>2、职业道德与职业指导（18学时）</w:t>
      </w:r>
      <w:bookmarkEnd w:id="6"/>
    </w:p>
    <w:p w14:paraId="78EF1588"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以为人民服务思想为核心的职业道德基本常识教育，特别是进行职业道德基本规范的教育与训练，使学生明确社会主义职业道德基本规范的具体内容，树立敬业意识、服务意识、质量意识、竞争意识、团结协作意识、改革创新意识，增强法纪观念，提高辨别、抵制不正之风的能力，为学生形成与其将来所从事的职业相适应的良好职业道德和</w:t>
      </w:r>
      <w:r>
        <w:rPr>
          <w:rFonts w:ascii="仿宋" w:eastAsia="仿宋" w:hAnsi="仿宋" w:hint="eastAsia"/>
          <w:sz w:val="32"/>
          <w:szCs w:val="32"/>
        </w:rPr>
        <w:lastRenderedPageBreak/>
        <w:t>职业行为习惯奠定基础。进行以培养学生职业意识、求职能力、创业精神等方面职业指导。</w:t>
      </w:r>
    </w:p>
    <w:p w14:paraId="071A0C94" w14:textId="77777777" w:rsidR="00000000" w:rsidRDefault="00000000">
      <w:pPr>
        <w:spacing w:line="580" w:lineRule="exact"/>
        <w:ind w:firstLineChars="200" w:firstLine="640"/>
        <w:rPr>
          <w:rFonts w:ascii="仿宋" w:eastAsia="仿宋" w:hAnsi="仿宋" w:hint="eastAsia"/>
          <w:sz w:val="32"/>
          <w:szCs w:val="32"/>
        </w:rPr>
      </w:pPr>
      <w:bookmarkStart w:id="7" w:name="_Toc3391"/>
      <w:bookmarkStart w:id="8" w:name="_Toc18160"/>
      <w:bookmarkStart w:id="9" w:name="_Toc31214"/>
      <w:bookmarkStart w:id="10" w:name="_Toc1028"/>
      <w:bookmarkEnd w:id="4"/>
      <w:r>
        <w:rPr>
          <w:rFonts w:ascii="仿宋" w:eastAsia="仿宋" w:hAnsi="仿宋" w:hint="eastAsia"/>
          <w:sz w:val="32"/>
          <w:szCs w:val="32"/>
        </w:rPr>
        <w:t>3、法律基础（36学时）</w:t>
      </w:r>
    </w:p>
    <w:p w14:paraId="0D613B2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旨在对学生进行法律基础知识教育。其主要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14:paraId="6626C8D0" w14:textId="77777777" w:rsidR="00000000" w:rsidRDefault="00000000">
      <w:pPr>
        <w:spacing w:line="580" w:lineRule="exact"/>
        <w:ind w:firstLineChars="200" w:firstLine="640"/>
        <w:rPr>
          <w:rFonts w:ascii="仿宋" w:eastAsia="仿宋" w:hAnsi="仿宋" w:hint="eastAsia"/>
          <w:sz w:val="32"/>
          <w:szCs w:val="32"/>
        </w:rPr>
      </w:pPr>
      <w:bookmarkStart w:id="11" w:name="_Toc9345"/>
      <w:r>
        <w:rPr>
          <w:rFonts w:ascii="仿宋" w:eastAsia="仿宋" w:hAnsi="仿宋" w:hint="eastAsia"/>
          <w:sz w:val="32"/>
          <w:szCs w:val="32"/>
        </w:rPr>
        <w:t>4、思想政治（144学时）</w:t>
      </w:r>
      <w:bookmarkEnd w:id="11"/>
    </w:p>
    <w:p w14:paraId="78F2D39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14:paraId="16AD1823" w14:textId="77777777" w:rsidR="00000000" w:rsidRDefault="00000000">
      <w:pPr>
        <w:spacing w:line="580" w:lineRule="exact"/>
        <w:ind w:firstLineChars="200" w:firstLine="640"/>
        <w:rPr>
          <w:rFonts w:ascii="仿宋" w:eastAsia="仿宋" w:hAnsi="仿宋" w:hint="eastAsia"/>
          <w:sz w:val="32"/>
          <w:szCs w:val="32"/>
        </w:rPr>
      </w:pPr>
      <w:bookmarkStart w:id="12" w:name="_Toc10971"/>
      <w:r>
        <w:rPr>
          <w:rFonts w:ascii="仿宋" w:eastAsia="仿宋" w:hAnsi="仿宋" w:hint="eastAsia"/>
          <w:sz w:val="32"/>
          <w:szCs w:val="32"/>
        </w:rPr>
        <w:t>5、哲学基础知识（36学时）</w:t>
      </w:r>
      <w:bookmarkEnd w:id="12"/>
    </w:p>
    <w:p w14:paraId="0983B1F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w:t>
      </w:r>
      <w:r>
        <w:rPr>
          <w:rFonts w:ascii="仿宋" w:eastAsia="仿宋" w:hAnsi="仿宋" w:hint="eastAsia"/>
          <w:sz w:val="32"/>
          <w:szCs w:val="32"/>
        </w:rPr>
        <w:lastRenderedPageBreak/>
        <w:t>场、观点、方法观察和分析最常见的社会生活现象；初步树立正确的世界观、人生观和价值观,为将来从事社会实践打下基础。</w:t>
      </w:r>
    </w:p>
    <w:p w14:paraId="1C4FDE06" w14:textId="77777777" w:rsidR="00000000" w:rsidRDefault="00000000">
      <w:pPr>
        <w:spacing w:line="580" w:lineRule="exact"/>
        <w:ind w:firstLineChars="200" w:firstLine="640"/>
        <w:rPr>
          <w:rFonts w:ascii="仿宋" w:eastAsia="仿宋" w:hAnsi="仿宋" w:hint="eastAsia"/>
          <w:sz w:val="32"/>
          <w:szCs w:val="32"/>
        </w:rPr>
      </w:pPr>
      <w:bookmarkStart w:id="13" w:name="_Toc3659"/>
      <w:r>
        <w:rPr>
          <w:rFonts w:ascii="仿宋" w:eastAsia="仿宋" w:hAnsi="仿宋" w:hint="eastAsia"/>
          <w:sz w:val="32"/>
          <w:szCs w:val="32"/>
        </w:rPr>
        <w:t>6、创业教育（18学时）</w:t>
      </w:r>
      <w:bookmarkEnd w:id="13"/>
    </w:p>
    <w:p w14:paraId="3F055EF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本课程旨在培养职高学生的创业意识和品德，掌握创业的知识和方法，并通过成功人士的创业案例，激发学生毕业后自主就业、自我创业的主动性和积极性。</w:t>
      </w:r>
    </w:p>
    <w:p w14:paraId="4C196BA5" w14:textId="77777777" w:rsidR="00000000" w:rsidRDefault="00000000">
      <w:pPr>
        <w:numPr>
          <w:ilvl w:val="0"/>
          <w:numId w:val="3"/>
        </w:numPr>
        <w:spacing w:line="580" w:lineRule="exact"/>
        <w:ind w:firstLine="640"/>
        <w:rPr>
          <w:rFonts w:ascii="仿宋" w:eastAsia="仿宋" w:hAnsi="仿宋" w:hint="eastAsia"/>
          <w:sz w:val="32"/>
          <w:szCs w:val="32"/>
        </w:rPr>
      </w:pPr>
      <w:r>
        <w:rPr>
          <w:rFonts w:ascii="仿宋" w:eastAsia="仿宋" w:hAnsi="仿宋" w:hint="eastAsia"/>
          <w:sz w:val="32"/>
          <w:szCs w:val="32"/>
        </w:rPr>
        <w:t>历史（90学时）</w:t>
      </w:r>
    </w:p>
    <w:p w14:paraId="06437615" w14:textId="77777777" w:rsidR="00000000" w:rsidRDefault="00000000">
      <w:pPr>
        <w:spacing w:line="580" w:lineRule="exact"/>
        <w:ind w:firstLineChars="200" w:firstLine="640"/>
        <w:rPr>
          <w:rFonts w:ascii="仿宋" w:eastAsia="仿宋" w:hAnsi="仿宋"/>
          <w:sz w:val="32"/>
          <w:szCs w:val="32"/>
          <w:lang w:eastAsia="zh-Hans"/>
        </w:rPr>
      </w:pPr>
      <w:r>
        <w:rPr>
          <w:rFonts w:ascii="仿宋" w:eastAsia="仿宋" w:hAnsi="仿宋" w:hint="eastAsia"/>
          <w:sz w:val="32"/>
          <w:szCs w:val="32"/>
        </w:rPr>
        <w:t>本课程旨在</w:t>
      </w:r>
      <w:r>
        <w:rPr>
          <w:rFonts w:ascii="仿宋" w:eastAsia="仿宋" w:hAnsi="仿宋" w:hint="eastAsia"/>
          <w:sz w:val="32"/>
          <w:szCs w:val="32"/>
          <w:lang w:eastAsia="zh-Hans"/>
        </w:rPr>
        <w:t>提高</w:t>
      </w:r>
      <w:r>
        <w:rPr>
          <w:rFonts w:ascii="仿宋" w:eastAsia="仿宋" w:hAnsi="仿宋" w:hint="eastAsia"/>
          <w:sz w:val="32"/>
          <w:szCs w:val="32"/>
        </w:rPr>
        <w:t>职高学生的</w:t>
      </w:r>
      <w:r>
        <w:rPr>
          <w:rFonts w:ascii="仿宋" w:eastAsia="仿宋" w:hAnsi="仿宋" w:hint="eastAsia"/>
          <w:sz w:val="32"/>
          <w:szCs w:val="32"/>
          <w:lang w:eastAsia="zh-Hans"/>
        </w:rPr>
        <w:t>社会主义思想觉悟</w:t>
      </w:r>
      <w:r>
        <w:rPr>
          <w:rFonts w:ascii="仿宋" w:eastAsia="仿宋" w:hAnsi="仿宋"/>
          <w:sz w:val="32"/>
          <w:szCs w:val="32"/>
          <w:lang w:eastAsia="zh-Hans"/>
        </w:rPr>
        <w:t>，</w:t>
      </w:r>
      <w:r>
        <w:rPr>
          <w:rFonts w:ascii="仿宋" w:eastAsia="仿宋" w:hAnsi="仿宋" w:hint="eastAsia"/>
          <w:sz w:val="32"/>
          <w:szCs w:val="32"/>
          <w:lang w:eastAsia="zh-Hans"/>
        </w:rPr>
        <w:t>培养学生成为热爱社会主义祖国的具有社会公德</w:t>
      </w:r>
      <w:r>
        <w:rPr>
          <w:rFonts w:ascii="仿宋" w:eastAsia="仿宋" w:hAnsi="仿宋"/>
          <w:sz w:val="32"/>
          <w:szCs w:val="32"/>
          <w:lang w:eastAsia="zh-Hans"/>
        </w:rPr>
        <w:t>、</w:t>
      </w:r>
      <w:r>
        <w:rPr>
          <w:rFonts w:ascii="仿宋" w:eastAsia="仿宋" w:hAnsi="仿宋" w:hint="eastAsia"/>
          <w:sz w:val="32"/>
          <w:szCs w:val="32"/>
          <w:lang w:eastAsia="zh-Hans"/>
        </w:rPr>
        <w:t>文明行为习惯的遵纪守法的公民</w:t>
      </w:r>
      <w:r>
        <w:rPr>
          <w:rFonts w:ascii="仿宋" w:eastAsia="仿宋" w:hAnsi="仿宋"/>
          <w:sz w:val="32"/>
          <w:szCs w:val="32"/>
          <w:lang w:eastAsia="zh-Hans"/>
        </w:rPr>
        <w:t>，</w:t>
      </w:r>
      <w:r>
        <w:rPr>
          <w:rFonts w:ascii="仿宋" w:eastAsia="仿宋" w:hAnsi="仿宋" w:hint="eastAsia"/>
          <w:sz w:val="32"/>
          <w:szCs w:val="32"/>
          <w:lang w:eastAsia="zh-Hans"/>
        </w:rPr>
        <w:t>进一步引导学生逐步树立科学的人生观</w:t>
      </w:r>
      <w:r>
        <w:rPr>
          <w:rFonts w:ascii="仿宋" w:eastAsia="仿宋" w:hAnsi="仿宋"/>
          <w:sz w:val="32"/>
          <w:szCs w:val="32"/>
          <w:lang w:eastAsia="zh-Hans"/>
        </w:rPr>
        <w:t>、</w:t>
      </w:r>
      <w:r>
        <w:rPr>
          <w:rFonts w:ascii="仿宋" w:eastAsia="仿宋" w:hAnsi="仿宋" w:hint="eastAsia"/>
          <w:sz w:val="32"/>
          <w:szCs w:val="32"/>
          <w:lang w:eastAsia="zh-Hans"/>
        </w:rPr>
        <w:t>世界观</w:t>
      </w:r>
      <w:r>
        <w:rPr>
          <w:rFonts w:ascii="仿宋" w:eastAsia="仿宋" w:hAnsi="仿宋"/>
          <w:sz w:val="32"/>
          <w:szCs w:val="32"/>
          <w:lang w:eastAsia="zh-Hans"/>
        </w:rPr>
        <w:t>，</w:t>
      </w:r>
      <w:r>
        <w:rPr>
          <w:rFonts w:ascii="仿宋" w:eastAsia="仿宋" w:hAnsi="仿宋" w:hint="eastAsia"/>
          <w:sz w:val="32"/>
          <w:szCs w:val="32"/>
          <w:lang w:eastAsia="zh-Hans"/>
        </w:rPr>
        <w:t>并不断提高社会主义思想觉悟</w:t>
      </w:r>
      <w:r>
        <w:rPr>
          <w:rFonts w:ascii="仿宋" w:eastAsia="仿宋" w:hAnsi="仿宋"/>
          <w:sz w:val="32"/>
          <w:szCs w:val="32"/>
          <w:lang w:eastAsia="zh-Hans"/>
        </w:rPr>
        <w:t>。</w:t>
      </w:r>
    </w:p>
    <w:p w14:paraId="6515AEA3" w14:textId="77777777" w:rsidR="00000000" w:rsidRDefault="00000000">
      <w:pPr>
        <w:spacing w:line="580" w:lineRule="exact"/>
        <w:ind w:firstLineChars="200" w:firstLine="640"/>
        <w:rPr>
          <w:rFonts w:ascii="仿宋" w:eastAsia="仿宋" w:hAnsi="仿宋" w:hint="eastAsia"/>
          <w:sz w:val="32"/>
          <w:szCs w:val="32"/>
        </w:rPr>
      </w:pPr>
      <w:bookmarkStart w:id="14" w:name="_Toc24790"/>
      <w:bookmarkEnd w:id="7"/>
      <w:bookmarkEnd w:id="8"/>
      <w:bookmarkEnd w:id="9"/>
      <w:bookmarkEnd w:id="10"/>
      <w:r>
        <w:rPr>
          <w:rFonts w:ascii="仿宋" w:eastAsia="仿宋" w:hAnsi="仿宋" w:hint="eastAsia"/>
          <w:sz w:val="32"/>
          <w:szCs w:val="32"/>
        </w:rPr>
        <w:t>8、语文（198学时）</w:t>
      </w:r>
      <w:bookmarkEnd w:id="14"/>
    </w:p>
    <w:p w14:paraId="0BD9871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通过词、句、篇等基础知识的教学和读、说、写的训练，使学生掌握必要的语文基础知识和素养，能正确理解和运用祖国语言文字，具有适应本专业需要的现代语言的阅读能力。</w:t>
      </w:r>
    </w:p>
    <w:p w14:paraId="3320826E" w14:textId="77777777" w:rsidR="00000000" w:rsidRDefault="00000000">
      <w:pPr>
        <w:spacing w:line="580" w:lineRule="exact"/>
        <w:ind w:firstLineChars="200" w:firstLine="640"/>
        <w:rPr>
          <w:rFonts w:ascii="仿宋" w:eastAsia="仿宋" w:hAnsi="仿宋" w:hint="eastAsia"/>
          <w:sz w:val="32"/>
          <w:szCs w:val="32"/>
        </w:rPr>
      </w:pPr>
      <w:bookmarkStart w:id="15" w:name="_Toc16786"/>
      <w:r>
        <w:rPr>
          <w:rFonts w:ascii="仿宋" w:eastAsia="仿宋" w:hAnsi="仿宋" w:hint="eastAsia"/>
          <w:sz w:val="32"/>
          <w:szCs w:val="32"/>
        </w:rPr>
        <w:t>9、数学（162学时）</w:t>
      </w:r>
      <w:bookmarkEnd w:id="15"/>
    </w:p>
    <w:p w14:paraId="01388038"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讲授代数、三角、立体几何、复数等基本内容，使学生理解基本概念、定理和公式，侧重于应用。进一步培养学生运算能力、逻辑思维能力和空间想象能力，从而增强学生分析问题和解决问题的能力。</w:t>
      </w:r>
    </w:p>
    <w:p w14:paraId="6F9B980B" w14:textId="77777777" w:rsidR="00000000" w:rsidRDefault="00000000">
      <w:pPr>
        <w:spacing w:line="580" w:lineRule="exact"/>
        <w:ind w:firstLineChars="200" w:firstLine="640"/>
        <w:rPr>
          <w:rFonts w:ascii="仿宋" w:eastAsia="仿宋" w:hAnsi="仿宋" w:hint="eastAsia"/>
          <w:sz w:val="32"/>
          <w:szCs w:val="32"/>
        </w:rPr>
      </w:pPr>
      <w:bookmarkStart w:id="16" w:name="_Toc26178"/>
      <w:r>
        <w:rPr>
          <w:rFonts w:ascii="仿宋" w:eastAsia="仿宋" w:hAnsi="仿宋" w:hint="eastAsia"/>
          <w:sz w:val="32"/>
          <w:szCs w:val="32"/>
        </w:rPr>
        <w:t>10、英语（144学时）</w:t>
      </w:r>
      <w:bookmarkEnd w:id="16"/>
    </w:p>
    <w:p w14:paraId="3F24C49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英语教学是教授最基本的语言，通过比较严格的听、说、</w:t>
      </w:r>
      <w:r>
        <w:rPr>
          <w:rFonts w:ascii="仿宋" w:eastAsia="仿宋" w:hAnsi="仿宋" w:hint="eastAsia"/>
          <w:sz w:val="32"/>
          <w:szCs w:val="32"/>
        </w:rPr>
        <w:lastRenderedPageBreak/>
        <w:t>读、写、译的训练，培养学生运用所学语言材料的能力，并侧重培养阅读理解能力，使学生不仅能获得正确的学习方法，为进一步学习英语打好基础，而且能以英语为工具，初步具备获取英语信息的能力。</w:t>
      </w:r>
    </w:p>
    <w:p w14:paraId="0096140C" w14:textId="77777777" w:rsidR="00000000" w:rsidRDefault="00000000">
      <w:pPr>
        <w:spacing w:line="580" w:lineRule="exact"/>
        <w:ind w:firstLineChars="200" w:firstLine="640"/>
        <w:rPr>
          <w:rFonts w:ascii="仿宋" w:eastAsia="仿宋" w:hAnsi="仿宋" w:hint="eastAsia"/>
          <w:sz w:val="32"/>
          <w:szCs w:val="32"/>
        </w:rPr>
      </w:pPr>
      <w:bookmarkStart w:id="17" w:name="_Toc27895"/>
      <w:r>
        <w:rPr>
          <w:rFonts w:ascii="仿宋" w:eastAsia="仿宋" w:hAnsi="仿宋" w:hint="eastAsia"/>
          <w:sz w:val="32"/>
          <w:szCs w:val="32"/>
        </w:rPr>
        <w:t>11、信息技术基础（108学时）</w:t>
      </w:r>
      <w:bookmarkEnd w:id="17"/>
    </w:p>
    <w:p w14:paraId="188BBF4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在初中相关课程的基础上，进一步学习信息技术的基础知识、常用操作系统的使用、文字处理软件的使用、计算机网络的基本操作和使用，机械制图CAD专业应用，掌握计算机操作的基本技能，具有一定的文字处理能力，数据处理能力，信息获取、整理、加工能力，网上交互能力，为以后的学习和工作打下基础。</w:t>
      </w:r>
    </w:p>
    <w:p w14:paraId="4435624E" w14:textId="77777777" w:rsidR="00000000" w:rsidRDefault="00000000">
      <w:pPr>
        <w:spacing w:line="580" w:lineRule="exact"/>
        <w:ind w:firstLineChars="200" w:firstLine="640"/>
        <w:rPr>
          <w:rFonts w:ascii="仿宋" w:eastAsia="仿宋" w:hAnsi="仿宋" w:hint="eastAsia"/>
          <w:sz w:val="32"/>
          <w:szCs w:val="32"/>
        </w:rPr>
      </w:pPr>
      <w:bookmarkStart w:id="18" w:name="_Toc24122"/>
      <w:r>
        <w:rPr>
          <w:rFonts w:ascii="仿宋" w:eastAsia="仿宋" w:hAnsi="仿宋" w:hint="eastAsia"/>
          <w:sz w:val="32"/>
          <w:szCs w:val="32"/>
        </w:rPr>
        <w:t>12、体育与健康 （144学时）</w:t>
      </w:r>
      <w:bookmarkEnd w:id="18"/>
    </w:p>
    <w:p w14:paraId="4F091E1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体育基本知识的教学和基本技能的训练，使学生掌握体育运动的基本技能，养成用科学方法锻炼身体的习惯，促进学生身体的正常发育，不断增强体质，并具有适应从事本专业需要的身体素质和身体所调节的方法。</w:t>
      </w:r>
    </w:p>
    <w:p w14:paraId="2BD35E86" w14:textId="77777777" w:rsidR="00000000" w:rsidRDefault="00000000">
      <w:pPr>
        <w:overflowPunct w:val="0"/>
        <w:adjustRightInd w:val="0"/>
        <w:spacing w:line="560" w:lineRule="exact"/>
        <w:ind w:firstLineChars="200" w:firstLine="640"/>
        <w:outlineLvl w:val="0"/>
        <w:rPr>
          <w:rFonts w:eastAsia="楷体_GB2312" w:hint="eastAsia"/>
          <w:sz w:val="32"/>
          <w:szCs w:val="32"/>
        </w:rPr>
      </w:pPr>
      <w:bookmarkStart w:id="19" w:name="_Toc31070"/>
      <w:bookmarkStart w:id="20" w:name="_Toc22490"/>
      <w:bookmarkStart w:id="21" w:name="_Toc30372"/>
      <w:bookmarkStart w:id="22" w:name="_Toc3904"/>
      <w:r>
        <w:rPr>
          <w:rFonts w:eastAsia="楷体_GB2312" w:hint="eastAsia"/>
          <w:sz w:val="32"/>
          <w:szCs w:val="32"/>
        </w:rPr>
        <w:t>（三）专业（技能）课程</w:t>
      </w:r>
      <w:bookmarkEnd w:id="19"/>
      <w:bookmarkEnd w:id="20"/>
      <w:bookmarkEnd w:id="21"/>
      <w:bookmarkEnd w:id="22"/>
      <w:r>
        <w:rPr>
          <w:rFonts w:eastAsia="楷体_GB2312" w:hint="eastAsia"/>
          <w:sz w:val="32"/>
          <w:szCs w:val="32"/>
        </w:rPr>
        <w:t>（共</w:t>
      </w:r>
      <w:r>
        <w:rPr>
          <w:rFonts w:eastAsia="楷体_GB2312" w:hint="eastAsia"/>
          <w:sz w:val="32"/>
          <w:szCs w:val="32"/>
        </w:rPr>
        <w:t>1484</w:t>
      </w:r>
      <w:r>
        <w:rPr>
          <w:rFonts w:eastAsia="楷体_GB2312" w:hint="eastAsia"/>
          <w:sz w:val="32"/>
          <w:szCs w:val="32"/>
        </w:rPr>
        <w:t>学时）</w:t>
      </w:r>
    </w:p>
    <w:p w14:paraId="66DE072E" w14:textId="77777777" w:rsidR="00000000" w:rsidRDefault="00000000">
      <w:pPr>
        <w:spacing w:line="580" w:lineRule="exact"/>
        <w:ind w:firstLineChars="200" w:firstLine="640"/>
        <w:rPr>
          <w:rFonts w:ascii="仿宋" w:eastAsia="仿宋" w:hAnsi="仿宋" w:hint="eastAsia"/>
          <w:sz w:val="32"/>
          <w:szCs w:val="32"/>
        </w:rPr>
      </w:pPr>
      <w:bookmarkStart w:id="23" w:name="_Toc28402"/>
      <w:r>
        <w:rPr>
          <w:rFonts w:ascii="仿宋" w:eastAsia="仿宋" w:hAnsi="仿宋" w:hint="eastAsia"/>
          <w:sz w:val="32"/>
          <w:szCs w:val="32"/>
        </w:rPr>
        <w:t>1、运动学基础（162课时）</w:t>
      </w:r>
    </w:p>
    <w:p w14:paraId="6EC65B0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运动学基础作为康复治疗专业的基础课程之一，一直是教学工作中的难点，其教学效果影响本专业的学生专业素养。运动学基础内容包括生物力学、运动生物力学、运动生物化学、局部解剖学、生理学等方面的知识,是一门综合性强、涵盖知识面广的课程。运动学基础课程教材对功能解剖学介绍详细，教突出康复专业特点；考核方式灵活，突出了</w:t>
      </w:r>
      <w:r>
        <w:rPr>
          <w:rFonts w:ascii="仿宋" w:eastAsia="仿宋" w:hAnsi="仿宋" w:hint="eastAsia"/>
          <w:sz w:val="32"/>
          <w:szCs w:val="32"/>
        </w:rPr>
        <w:lastRenderedPageBreak/>
        <w:t>临床实践考核内容，增加了功能解剖学与临床康复专业知识点。课程教学形式突出“以人为本”特点，增加实验操作课时和实践操作考核，以期提高教学效果。</w:t>
      </w:r>
    </w:p>
    <w:p w14:paraId="4A9E39C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2、康复评定技术（144课时）</w:t>
      </w:r>
    </w:p>
    <w:p w14:paraId="331AC62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康复评定技术是康复技术专业课程体系中的一门专业主干课程。该课程是在对专业人才市场需求和就业岗位进行调研、分析的基础上，以康复治疗技术岗位能力和综合职业素质培养为重点，采用基于工作过程的课程开发理论，校院合作开发的一门工学结合课程。本课程标准的基本理念为遵循职业教育以就业为导向，以服务为宗旨的指导思想，以医院调研为基础，围绕康复治疗技术专业人才培养目标和培养规格，在学习借鉴国内外先进职业教育思想和方法的基础上，按照工作过程系统化的思想，与医院专家共同合作，实施本课程的系统开发与实践。本课程标准的设计思路为遵循职业成长规律和教育规律，从宏观（培养目标定位）、中观（课程体系）、微观（教学单元内容）三方面进行系统化设计。结合学生已有学习基础和学习风格，按照教学做合一的原则，根据职业活动特点，重组教学内容，安排教学单元次序。采用案例教学、任务驱动、现场教学、讨论法和小组学习等教学方法和组织形式，调动学生主体积极性，将理论与实践教学融为一体，实现对学生的知识、能力、素质的系统化培养。系统化规范教学环境条件，对校院合作、实训基地、专兼结合的“双师”团队，教材等。使学生掌握康复评定技术的基本概念、基本理论、基本技能，了解本学科最新成果</w:t>
      </w:r>
      <w:r>
        <w:rPr>
          <w:rFonts w:ascii="仿宋" w:eastAsia="仿宋" w:hAnsi="仿宋" w:hint="eastAsia"/>
          <w:sz w:val="32"/>
          <w:szCs w:val="32"/>
        </w:rPr>
        <w:lastRenderedPageBreak/>
        <w:t>和发展趋势，为本专业的学习和日后的工作打下坚实的基础。</w:t>
      </w:r>
    </w:p>
    <w:p w14:paraId="2531B27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3、作业治疗技术（112学时）</w:t>
      </w:r>
    </w:p>
    <w:p w14:paraId="7E9884A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作业治疗技术是指为复原患者功能有目的、有针对性地从日常生活活动、生产劳动、认知活动中选择一些作业对患者进行训练，以缓解症状和改善功能的一种治疗方法。作业治疗是康复治疗的重要组成部分，是联系患者与家庭和社会的纽带，是患者由医院走向社会的桥梁。主要内容包括：上肢技巧性训练、ADL训练、认知训练、文娱训练、支具制作及使用训练、职业技巧性训练、工作强化训练等。作业治疗技术与针对康复技术过程中的技术与设备作了全面系统的介绍。能够改善或预防功能障碍，提高生活质量和劳动技能，具有很强的目的性和针对性；所选活动与日常生活和工作学习密切相关，并直接应用于生活和工作；所选活动符合患者的兴趣，强调患者的积极参与；操作简便，活动量可调节；强调集体治疗而不是一对一训练，突出康复技术的原理与理念，系统性和实用性强。</w:t>
      </w:r>
    </w:p>
    <w:p w14:paraId="3C26CDF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4、人体解剖学（108学时，其中实验48学时）</w:t>
      </w:r>
      <w:bookmarkEnd w:id="23"/>
    </w:p>
    <w:p w14:paraId="37B7826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人体解剖学是研究正常人体形态结构及其发生发展的科学。它是学习其它基础医学的重要基础课。其任务是通过教学使学生掌握人体各器官的位置及形态结构的重要毗邻关系的知识和解剖操作的基本技能，为学习其他基础医学课程和临床医学课程奠定基础。培养学生自学、观察、综合判断、思维表达以及分析问题和解决问题的能力</w:t>
      </w:r>
    </w:p>
    <w:p w14:paraId="16115EF7" w14:textId="77777777" w:rsidR="00000000" w:rsidRDefault="00000000">
      <w:pPr>
        <w:spacing w:line="580" w:lineRule="exact"/>
        <w:ind w:firstLineChars="200" w:firstLine="640"/>
        <w:rPr>
          <w:rFonts w:ascii="仿宋" w:eastAsia="仿宋" w:hAnsi="仿宋" w:hint="eastAsia"/>
          <w:sz w:val="32"/>
          <w:szCs w:val="32"/>
        </w:rPr>
      </w:pPr>
      <w:bookmarkStart w:id="24" w:name="_Toc13309"/>
      <w:r>
        <w:rPr>
          <w:rFonts w:ascii="仿宋" w:eastAsia="仿宋" w:hAnsi="仿宋" w:hint="eastAsia"/>
          <w:sz w:val="32"/>
          <w:szCs w:val="32"/>
        </w:rPr>
        <w:lastRenderedPageBreak/>
        <w:t>5、医学基础（144学时）</w:t>
      </w:r>
      <w:bookmarkEnd w:id="24"/>
    </w:p>
    <w:p w14:paraId="3374E52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了解人体基本构造；熟悉人体各组织、系统相应功能。熟悉常见的致病因素；熟悉疾病的基本常识；能进行简单的病例分析，会问诊及体格检查的基本方法，常见疾病症状的分析与判断，会常见疾病的防治原则。</w:t>
      </w:r>
    </w:p>
    <w:p w14:paraId="2687BE38" w14:textId="77777777" w:rsidR="00000000" w:rsidRDefault="00000000">
      <w:pPr>
        <w:spacing w:line="580" w:lineRule="exact"/>
        <w:ind w:firstLineChars="200" w:firstLine="640"/>
        <w:rPr>
          <w:rFonts w:ascii="仿宋" w:eastAsia="仿宋" w:hAnsi="仿宋" w:hint="eastAsia"/>
          <w:sz w:val="32"/>
          <w:szCs w:val="32"/>
        </w:rPr>
      </w:pPr>
      <w:bookmarkStart w:id="25" w:name="_Toc17190"/>
      <w:r>
        <w:rPr>
          <w:rFonts w:ascii="仿宋" w:eastAsia="仿宋" w:hAnsi="仿宋" w:hint="eastAsia"/>
          <w:sz w:val="32"/>
          <w:szCs w:val="32"/>
        </w:rPr>
        <w:t>6、医学免疫学与微生物学（54学时）</w:t>
      </w:r>
      <w:bookmarkEnd w:id="25"/>
    </w:p>
    <w:p w14:paraId="409934E6" w14:textId="77777777" w:rsidR="00000000" w:rsidRDefault="00000000">
      <w:pPr>
        <w:spacing w:line="580" w:lineRule="exact"/>
        <w:ind w:firstLineChars="200" w:firstLine="640"/>
        <w:rPr>
          <w:rFonts w:ascii="仿宋" w:eastAsia="仿宋" w:hAnsi="仿宋" w:hint="eastAsia"/>
          <w:sz w:val="32"/>
          <w:szCs w:val="32"/>
        </w:rPr>
      </w:pPr>
      <w:bookmarkStart w:id="26" w:name="_Toc6853"/>
      <w:r>
        <w:rPr>
          <w:rFonts w:ascii="仿宋" w:eastAsia="仿宋" w:hAnsi="仿宋" w:hint="eastAsia"/>
          <w:sz w:val="32"/>
          <w:szCs w:val="32"/>
        </w:rPr>
        <w:t>通过微生物与免疫学的学习使学生掌握微生物与免疫的基本理论，明确微生物与免疫在康复技术中的应用，启发学生在以后帮助患者进行康复治疗中的新思维，为日后的工作打下良好的基础。</w:t>
      </w:r>
    </w:p>
    <w:p w14:paraId="508F2B2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7、中医传统康复治疗法（54学时）</w:t>
      </w:r>
      <w:bookmarkEnd w:id="26"/>
    </w:p>
    <w:p w14:paraId="1F76671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中医传统康复疗法是以中医基础理论为核心，以整体观念和辨证论治为康复特点，采用中医传统疗法对残疾者进行康复活动的疗法。中医传统康复疗法综合运用传统的中医康复理疗方法，具有能防能治能养的特点，可用之于凡人保健、暮年养生，也能有效地用之于残疾、慢性病、暮年病的康复和病后养生。其经过数千年的实践和总结，具有完整的理论和治疗体系。主要有推拿、针灸、气功、牵引、拔罐、中药、药膳、药浴等。传统中医康复理疗方法，主要是调节人体自然康复能力，它所接纳的药物多来自天然植物，对人体伤害较小。因此，中医传统康复治疗法用药多属平淡、养护之品。针对患者慢性体虚、气血不足的特点，不仅能培补其气血精津，恢复功效，还因中药毒副作用少、具有能疗疾又不伤正气的特点，使病人恒久服用而到达最佳的康复效果。中医康</w:t>
      </w:r>
      <w:r>
        <w:rPr>
          <w:rFonts w:ascii="仿宋" w:eastAsia="仿宋" w:hAnsi="仿宋" w:hint="eastAsia"/>
          <w:sz w:val="32"/>
          <w:szCs w:val="32"/>
        </w:rPr>
        <w:lastRenderedPageBreak/>
        <w:t>复理疗的其他方法，也多取材于自然、存在于社会之中和人体自身，例如：饮食、气功、传统体育、娱乐、传统心理康复法等。中医传统康复治疗法与现代康复治疗技术的联合，是中国康复医学生长的导向，是康复医学生长的导向，是康复医学的新模式。在康复治疗中，只有发挥中医传统康复治疗法的优势，吸收现代医学的先进技术，才气提高临床康复治疗的水平，推动中国康复医学事业的蓬勃生长。中医传统康复疗法正走向世界，并正在成为康复医学工作者关注的焦点。</w:t>
      </w:r>
    </w:p>
    <w:p w14:paraId="1C5D5F28" w14:textId="77777777" w:rsidR="00000000" w:rsidRDefault="00000000">
      <w:pPr>
        <w:spacing w:line="580" w:lineRule="exact"/>
        <w:ind w:firstLineChars="200" w:firstLine="640"/>
        <w:rPr>
          <w:rFonts w:ascii="仿宋" w:eastAsia="仿宋" w:hAnsi="仿宋" w:hint="eastAsia"/>
          <w:sz w:val="32"/>
          <w:szCs w:val="32"/>
        </w:rPr>
      </w:pPr>
      <w:bookmarkStart w:id="27" w:name="_Toc25800"/>
      <w:r>
        <w:rPr>
          <w:rFonts w:ascii="仿宋" w:eastAsia="仿宋" w:hAnsi="仿宋" w:hint="eastAsia"/>
          <w:sz w:val="32"/>
          <w:szCs w:val="32"/>
        </w:rPr>
        <w:t>8、物理因子治疗技术（166学时）</w:t>
      </w:r>
      <w:bookmarkEnd w:id="27"/>
    </w:p>
    <w:p w14:paraId="451842C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物理因子治疗技术应用天然或人工物理因子的物理能，通过神经、体液、内分泌等生理调节机制作用于人体，以提高健康水平、预防和治疗疾病、促进病后机体康复、延缓衰老的专门学科。常用方法包声疗，光疗包括红外线光疗，紫外线光疗，低能量镭射刺激、水疗有对比浴，漩涡浴，水疗运动等、电疗直流电疗，低频电疗，中频电疗，高频电疗或透热疗法，冷疗有冰敷，冰按摩等，热了比如透热疗法，等压力疗法等。物理因子治疗技术研究使病、伤、残者在体格上、精神上、社会上、职业上得到康复，消除或减轻功能障碍，帮助他们发挥残留功能，恢复其生活能力，工作能力以重新回归社会。由于传统上在疾病的诊断，物理因子治疗技术一直为康复治疗技术的重要手段。</w:t>
      </w:r>
    </w:p>
    <w:p w14:paraId="4EC7479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9、实习((540学时）</w:t>
      </w:r>
    </w:p>
    <w:p w14:paraId="4E12C15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康复技术实习的主要目的是将所学理论知识与临床实</w:t>
      </w:r>
      <w:r>
        <w:rPr>
          <w:rFonts w:ascii="仿宋" w:eastAsia="仿宋" w:hAnsi="仿宋" w:hint="eastAsia"/>
          <w:sz w:val="32"/>
          <w:szCs w:val="32"/>
        </w:rPr>
        <w:lastRenderedPageBreak/>
        <w:t>践相结合，培养学生独立工作的能力，熟练掌握康复医学治疗技术专业的基本理论和技能，具备一定的分析和解决问题的能力，成为能够独立从事康复医学治疗技术工作的应用型康复技术人才。</w:t>
      </w:r>
    </w:p>
    <w:p w14:paraId="408F79F3"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实习过程中，学生不仅需要巩固和提高所学的基础理论与专业知识，熟练掌握基本诊疗技术，学会科学的临床思维方法，还需要培养高尚的医疗道德品质和优良的医疗作风，道纪守法。此外，实习还要求学生掌握康复治疗学专业的基本理论、基本知识和基本技能，熟练掌握常见病、多发病的康复治疗方法，并具有一定的分析、解析临床问题的能力及基本的科学研究能力。通过实习，学生能够深入了解康复治疗技术的实际应用，包括运动疗法、物理疗法、生活训练、技能训练等多种手段，以帮助病伤残者尽快地得到最大充分的发挥，达到最大可能的生活自理。实习期间，学生还将学习到如何在面对不同的患者时制定个性化的康复训练计划，考虑到患者的呼吸、吞咽能力等方面，再根据其自身条件制定不同的康复训练方案，保持正确的运动轨迹等。总之，康复治疗技术实习旨在通过理论与实践的结合，培养学生的专业技能和职业素养，为将来从事康复治疗工作打下坚实的基础。</w:t>
      </w:r>
    </w:p>
    <w:p w14:paraId="5B462F39" w14:textId="77777777" w:rsidR="00000000" w:rsidRDefault="00000000">
      <w:pPr>
        <w:spacing w:line="580" w:lineRule="exact"/>
        <w:jc w:val="left"/>
        <w:rPr>
          <w:rFonts w:ascii="黑体" w:eastAsia="黑体" w:hAnsi="黑体" w:hint="eastAsia"/>
          <w:sz w:val="32"/>
          <w:szCs w:val="32"/>
        </w:rPr>
      </w:pPr>
    </w:p>
    <w:p w14:paraId="2E8E96A5" w14:textId="77777777" w:rsidR="00000000" w:rsidRDefault="00000000">
      <w:pPr>
        <w:spacing w:line="580" w:lineRule="exact"/>
        <w:jc w:val="left"/>
        <w:rPr>
          <w:rFonts w:ascii="黑体" w:eastAsia="黑体" w:hAnsi="黑体" w:hint="eastAsia"/>
          <w:sz w:val="32"/>
          <w:szCs w:val="32"/>
        </w:rPr>
      </w:pPr>
    </w:p>
    <w:p w14:paraId="2F35F1DD" w14:textId="77777777" w:rsidR="00000000" w:rsidRDefault="00000000">
      <w:pPr>
        <w:spacing w:line="580" w:lineRule="exact"/>
        <w:jc w:val="left"/>
        <w:rPr>
          <w:rFonts w:ascii="黑体" w:eastAsia="黑体" w:hAnsi="黑体" w:hint="eastAsia"/>
          <w:sz w:val="32"/>
          <w:szCs w:val="32"/>
        </w:rPr>
      </w:pPr>
    </w:p>
    <w:p w14:paraId="438C6E6C" w14:textId="77777777" w:rsidR="00000000" w:rsidRDefault="00000000">
      <w:pPr>
        <w:spacing w:line="580" w:lineRule="exact"/>
        <w:jc w:val="left"/>
        <w:rPr>
          <w:rFonts w:ascii="黑体" w:eastAsia="黑体" w:hAnsi="黑体" w:hint="eastAsia"/>
          <w:sz w:val="32"/>
          <w:szCs w:val="32"/>
        </w:rPr>
      </w:pPr>
    </w:p>
    <w:p w14:paraId="7D74F57B"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lastRenderedPageBreak/>
        <w:t>七、教学进程总体安排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748"/>
        <w:gridCol w:w="708"/>
        <w:gridCol w:w="567"/>
        <w:gridCol w:w="567"/>
        <w:gridCol w:w="567"/>
        <w:gridCol w:w="567"/>
        <w:gridCol w:w="709"/>
        <w:gridCol w:w="1347"/>
      </w:tblGrid>
      <w:tr w:rsidR="00000000" w14:paraId="735F39F9" w14:textId="77777777">
        <w:trPr>
          <w:trHeight w:val="624"/>
        </w:trPr>
        <w:tc>
          <w:tcPr>
            <w:tcW w:w="513" w:type="dxa"/>
            <w:vMerge w:val="restart"/>
            <w:vAlign w:val="center"/>
          </w:tcPr>
          <w:p w14:paraId="0AFA5E2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类型</w:t>
            </w:r>
          </w:p>
        </w:tc>
        <w:tc>
          <w:tcPr>
            <w:tcW w:w="2748" w:type="dxa"/>
            <w:vMerge w:val="restart"/>
            <w:vAlign w:val="center"/>
          </w:tcPr>
          <w:p w14:paraId="41F9E7F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课程名称</w:t>
            </w:r>
          </w:p>
        </w:tc>
        <w:tc>
          <w:tcPr>
            <w:tcW w:w="3685" w:type="dxa"/>
            <w:gridSpan w:val="6"/>
            <w:vAlign w:val="center"/>
          </w:tcPr>
          <w:p w14:paraId="2B43B4C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学期、周数与课时分配</w:t>
            </w:r>
          </w:p>
        </w:tc>
        <w:tc>
          <w:tcPr>
            <w:tcW w:w="1347" w:type="dxa"/>
            <w:vAlign w:val="center"/>
          </w:tcPr>
          <w:p w14:paraId="5F7A56C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教材选用</w:t>
            </w:r>
          </w:p>
        </w:tc>
      </w:tr>
      <w:tr w:rsidR="00000000" w14:paraId="62A81593" w14:textId="77777777">
        <w:trPr>
          <w:trHeight w:val="286"/>
        </w:trPr>
        <w:tc>
          <w:tcPr>
            <w:tcW w:w="513" w:type="dxa"/>
            <w:vMerge/>
            <w:vAlign w:val="center"/>
          </w:tcPr>
          <w:p w14:paraId="273FFC12" w14:textId="77777777" w:rsidR="00000000" w:rsidRDefault="00000000">
            <w:pPr>
              <w:widowControl/>
              <w:jc w:val="center"/>
              <w:rPr>
                <w:rFonts w:ascii="宋体" w:hAnsi="宋体" w:cs="宋体" w:hint="eastAsia"/>
                <w:kern w:val="0"/>
                <w:sz w:val="18"/>
                <w:szCs w:val="18"/>
              </w:rPr>
            </w:pPr>
          </w:p>
        </w:tc>
        <w:tc>
          <w:tcPr>
            <w:tcW w:w="2748" w:type="dxa"/>
            <w:vMerge/>
            <w:vAlign w:val="center"/>
          </w:tcPr>
          <w:p w14:paraId="5CB606B2" w14:textId="77777777" w:rsidR="00000000" w:rsidRDefault="00000000">
            <w:pPr>
              <w:widowControl/>
              <w:jc w:val="center"/>
              <w:rPr>
                <w:rFonts w:ascii="宋体" w:hAnsi="宋体" w:cs="宋体" w:hint="eastAsia"/>
                <w:kern w:val="0"/>
                <w:sz w:val="18"/>
                <w:szCs w:val="18"/>
              </w:rPr>
            </w:pPr>
          </w:p>
        </w:tc>
        <w:tc>
          <w:tcPr>
            <w:tcW w:w="708" w:type="dxa"/>
            <w:vAlign w:val="center"/>
          </w:tcPr>
          <w:p w14:paraId="4E2BB16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7" w:type="dxa"/>
            <w:vAlign w:val="center"/>
          </w:tcPr>
          <w:p w14:paraId="7D42AFD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02608DA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7" w:type="dxa"/>
            <w:vAlign w:val="center"/>
          </w:tcPr>
          <w:p w14:paraId="4D26B1C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608014E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709" w:type="dxa"/>
            <w:vAlign w:val="center"/>
          </w:tcPr>
          <w:p w14:paraId="2CAE2C4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347" w:type="dxa"/>
            <w:vMerge w:val="restart"/>
            <w:vAlign w:val="center"/>
          </w:tcPr>
          <w:p w14:paraId="30E52ACF" w14:textId="77777777" w:rsidR="00000000" w:rsidRDefault="00000000">
            <w:pPr>
              <w:widowControl/>
              <w:jc w:val="center"/>
              <w:rPr>
                <w:rFonts w:ascii="宋体" w:hAnsi="宋体" w:cs="宋体" w:hint="eastAsia"/>
                <w:kern w:val="0"/>
                <w:sz w:val="18"/>
                <w:szCs w:val="18"/>
              </w:rPr>
            </w:pPr>
          </w:p>
        </w:tc>
      </w:tr>
      <w:tr w:rsidR="00000000" w14:paraId="47D5FB5E" w14:textId="77777777">
        <w:trPr>
          <w:trHeight w:val="278"/>
        </w:trPr>
        <w:tc>
          <w:tcPr>
            <w:tcW w:w="513" w:type="dxa"/>
            <w:vMerge/>
            <w:vAlign w:val="center"/>
          </w:tcPr>
          <w:p w14:paraId="65508217" w14:textId="77777777" w:rsidR="00000000" w:rsidRDefault="00000000">
            <w:pPr>
              <w:widowControl/>
              <w:jc w:val="center"/>
              <w:rPr>
                <w:rFonts w:ascii="宋体" w:hAnsi="宋体" w:cs="宋体" w:hint="eastAsia"/>
                <w:kern w:val="0"/>
                <w:sz w:val="18"/>
                <w:szCs w:val="18"/>
              </w:rPr>
            </w:pPr>
          </w:p>
        </w:tc>
        <w:tc>
          <w:tcPr>
            <w:tcW w:w="2748" w:type="dxa"/>
            <w:vMerge/>
            <w:vAlign w:val="center"/>
          </w:tcPr>
          <w:p w14:paraId="5C9B9674" w14:textId="77777777" w:rsidR="00000000" w:rsidRDefault="00000000">
            <w:pPr>
              <w:widowControl/>
              <w:jc w:val="center"/>
              <w:rPr>
                <w:rFonts w:ascii="宋体" w:hAnsi="宋体" w:cs="宋体" w:hint="eastAsia"/>
                <w:kern w:val="0"/>
                <w:sz w:val="18"/>
                <w:szCs w:val="18"/>
              </w:rPr>
            </w:pPr>
          </w:p>
        </w:tc>
        <w:tc>
          <w:tcPr>
            <w:tcW w:w="708" w:type="dxa"/>
            <w:vAlign w:val="center"/>
          </w:tcPr>
          <w:p w14:paraId="57E7C1C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67" w:type="dxa"/>
            <w:vAlign w:val="center"/>
          </w:tcPr>
          <w:p w14:paraId="7101966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67" w:type="dxa"/>
            <w:vAlign w:val="center"/>
          </w:tcPr>
          <w:p w14:paraId="64F3E69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67" w:type="dxa"/>
            <w:vAlign w:val="center"/>
          </w:tcPr>
          <w:p w14:paraId="7BE18AA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67" w:type="dxa"/>
            <w:vAlign w:val="center"/>
          </w:tcPr>
          <w:p w14:paraId="16917FD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09" w:type="dxa"/>
            <w:vAlign w:val="center"/>
          </w:tcPr>
          <w:p w14:paraId="66E30E8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347" w:type="dxa"/>
            <w:vMerge/>
            <w:vAlign w:val="center"/>
          </w:tcPr>
          <w:p w14:paraId="2FB18206" w14:textId="77777777" w:rsidR="00000000" w:rsidRDefault="00000000">
            <w:pPr>
              <w:widowControl/>
              <w:jc w:val="center"/>
              <w:rPr>
                <w:rFonts w:ascii="宋体" w:hAnsi="宋体" w:cs="宋体" w:hint="eastAsia"/>
                <w:kern w:val="0"/>
                <w:sz w:val="18"/>
                <w:szCs w:val="18"/>
              </w:rPr>
            </w:pPr>
          </w:p>
        </w:tc>
      </w:tr>
      <w:tr w:rsidR="00000000" w14:paraId="132A0ABD" w14:textId="77777777">
        <w:trPr>
          <w:trHeight w:hRule="exact" w:val="461"/>
        </w:trPr>
        <w:tc>
          <w:tcPr>
            <w:tcW w:w="513" w:type="dxa"/>
            <w:vMerge w:val="restart"/>
            <w:vAlign w:val="center"/>
          </w:tcPr>
          <w:p w14:paraId="7719212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德  育课程</w:t>
            </w:r>
          </w:p>
        </w:tc>
        <w:tc>
          <w:tcPr>
            <w:tcW w:w="2748" w:type="dxa"/>
            <w:vAlign w:val="center"/>
          </w:tcPr>
          <w:p w14:paraId="1A19FDD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心理健康教育</w:t>
            </w:r>
          </w:p>
        </w:tc>
        <w:tc>
          <w:tcPr>
            <w:tcW w:w="708" w:type="dxa"/>
            <w:vAlign w:val="center"/>
          </w:tcPr>
          <w:p w14:paraId="722BA96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100F744C" w14:textId="77777777" w:rsidR="00000000" w:rsidRDefault="00000000">
            <w:pPr>
              <w:widowControl/>
              <w:jc w:val="center"/>
              <w:rPr>
                <w:rFonts w:ascii="宋体" w:hAnsi="宋体" w:cs="宋体" w:hint="eastAsia"/>
                <w:kern w:val="0"/>
                <w:sz w:val="18"/>
                <w:szCs w:val="18"/>
              </w:rPr>
            </w:pPr>
          </w:p>
        </w:tc>
        <w:tc>
          <w:tcPr>
            <w:tcW w:w="567" w:type="dxa"/>
            <w:vAlign w:val="center"/>
          </w:tcPr>
          <w:p w14:paraId="3BED35FE" w14:textId="77777777" w:rsidR="00000000" w:rsidRDefault="00000000">
            <w:pPr>
              <w:widowControl/>
              <w:jc w:val="center"/>
              <w:rPr>
                <w:rFonts w:ascii="宋体" w:hAnsi="宋体" w:cs="宋体" w:hint="eastAsia"/>
                <w:kern w:val="0"/>
                <w:sz w:val="18"/>
                <w:szCs w:val="18"/>
              </w:rPr>
            </w:pPr>
          </w:p>
        </w:tc>
        <w:tc>
          <w:tcPr>
            <w:tcW w:w="567" w:type="dxa"/>
            <w:vAlign w:val="center"/>
          </w:tcPr>
          <w:p w14:paraId="163D1576" w14:textId="77777777" w:rsidR="00000000" w:rsidRDefault="00000000">
            <w:pPr>
              <w:widowControl/>
              <w:jc w:val="center"/>
              <w:rPr>
                <w:rFonts w:ascii="宋体" w:hAnsi="宋体" w:cs="宋体" w:hint="eastAsia"/>
                <w:kern w:val="0"/>
                <w:sz w:val="18"/>
                <w:szCs w:val="18"/>
              </w:rPr>
            </w:pPr>
          </w:p>
        </w:tc>
        <w:tc>
          <w:tcPr>
            <w:tcW w:w="567" w:type="dxa"/>
            <w:vAlign w:val="center"/>
          </w:tcPr>
          <w:p w14:paraId="406D0E95" w14:textId="77777777" w:rsidR="00000000" w:rsidRDefault="00000000">
            <w:pPr>
              <w:widowControl/>
              <w:jc w:val="center"/>
              <w:rPr>
                <w:rFonts w:ascii="宋体" w:hAnsi="宋体" w:cs="宋体" w:hint="eastAsia"/>
                <w:kern w:val="0"/>
                <w:sz w:val="18"/>
                <w:szCs w:val="18"/>
              </w:rPr>
            </w:pPr>
          </w:p>
        </w:tc>
        <w:tc>
          <w:tcPr>
            <w:tcW w:w="709" w:type="dxa"/>
            <w:vAlign w:val="center"/>
          </w:tcPr>
          <w:p w14:paraId="32D5453E" w14:textId="77777777" w:rsidR="00000000" w:rsidRDefault="00000000">
            <w:pPr>
              <w:widowControl/>
              <w:jc w:val="center"/>
              <w:rPr>
                <w:rFonts w:ascii="宋体" w:hAnsi="宋体" w:cs="宋体" w:hint="eastAsia"/>
                <w:kern w:val="0"/>
                <w:sz w:val="18"/>
                <w:szCs w:val="18"/>
              </w:rPr>
            </w:pPr>
          </w:p>
        </w:tc>
        <w:tc>
          <w:tcPr>
            <w:tcW w:w="1347" w:type="dxa"/>
            <w:vAlign w:val="center"/>
          </w:tcPr>
          <w:p w14:paraId="3ACE309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B2E4C7C" w14:textId="77777777">
        <w:trPr>
          <w:trHeight w:hRule="exact" w:val="603"/>
        </w:trPr>
        <w:tc>
          <w:tcPr>
            <w:tcW w:w="513" w:type="dxa"/>
            <w:vMerge/>
            <w:vAlign w:val="center"/>
          </w:tcPr>
          <w:p w14:paraId="4EEAA2E4" w14:textId="77777777" w:rsidR="00000000" w:rsidRDefault="00000000">
            <w:pPr>
              <w:widowControl/>
              <w:jc w:val="center"/>
              <w:rPr>
                <w:rFonts w:ascii="宋体" w:hAnsi="宋体" w:cs="宋体" w:hint="eastAsia"/>
                <w:kern w:val="0"/>
                <w:sz w:val="18"/>
                <w:szCs w:val="18"/>
              </w:rPr>
            </w:pPr>
          </w:p>
        </w:tc>
        <w:tc>
          <w:tcPr>
            <w:tcW w:w="2748" w:type="dxa"/>
            <w:vAlign w:val="center"/>
          </w:tcPr>
          <w:p w14:paraId="1A77E17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职业</w:t>
            </w:r>
            <w:r>
              <w:rPr>
                <w:rFonts w:ascii="宋体" w:hAnsi="宋体" w:cs="宋体" w:hint="eastAsia"/>
                <w:kern w:val="0"/>
                <w:sz w:val="18"/>
                <w:szCs w:val="18"/>
                <w:lang w:eastAsia="zh-Hans"/>
              </w:rPr>
              <w:t>道德与职业指导</w:t>
            </w:r>
          </w:p>
        </w:tc>
        <w:tc>
          <w:tcPr>
            <w:tcW w:w="708" w:type="dxa"/>
            <w:vAlign w:val="center"/>
          </w:tcPr>
          <w:p w14:paraId="0410730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7" w:type="dxa"/>
            <w:vAlign w:val="center"/>
          </w:tcPr>
          <w:p w14:paraId="0618EE18" w14:textId="77777777" w:rsidR="00000000" w:rsidRDefault="00000000">
            <w:pPr>
              <w:widowControl/>
              <w:jc w:val="center"/>
              <w:rPr>
                <w:rFonts w:ascii="宋体" w:hAnsi="宋体" w:cs="宋体" w:hint="eastAsia"/>
                <w:kern w:val="0"/>
                <w:sz w:val="18"/>
                <w:szCs w:val="18"/>
              </w:rPr>
            </w:pPr>
          </w:p>
        </w:tc>
        <w:tc>
          <w:tcPr>
            <w:tcW w:w="567" w:type="dxa"/>
            <w:vAlign w:val="center"/>
          </w:tcPr>
          <w:p w14:paraId="0572C472" w14:textId="77777777" w:rsidR="00000000" w:rsidRDefault="00000000">
            <w:pPr>
              <w:widowControl/>
              <w:jc w:val="center"/>
              <w:rPr>
                <w:rFonts w:ascii="宋体" w:hAnsi="宋体" w:cs="宋体" w:hint="eastAsia"/>
                <w:kern w:val="0"/>
                <w:sz w:val="18"/>
                <w:szCs w:val="18"/>
              </w:rPr>
            </w:pPr>
          </w:p>
        </w:tc>
        <w:tc>
          <w:tcPr>
            <w:tcW w:w="567" w:type="dxa"/>
            <w:vAlign w:val="center"/>
          </w:tcPr>
          <w:p w14:paraId="1EE705F5" w14:textId="77777777" w:rsidR="00000000" w:rsidRDefault="00000000">
            <w:pPr>
              <w:widowControl/>
              <w:jc w:val="center"/>
              <w:rPr>
                <w:rFonts w:ascii="宋体" w:hAnsi="宋体" w:cs="宋体" w:hint="eastAsia"/>
                <w:kern w:val="0"/>
                <w:sz w:val="18"/>
                <w:szCs w:val="18"/>
              </w:rPr>
            </w:pPr>
          </w:p>
        </w:tc>
        <w:tc>
          <w:tcPr>
            <w:tcW w:w="567" w:type="dxa"/>
            <w:vAlign w:val="center"/>
          </w:tcPr>
          <w:p w14:paraId="1FDC58DB" w14:textId="77777777" w:rsidR="00000000" w:rsidRDefault="00000000">
            <w:pPr>
              <w:widowControl/>
              <w:jc w:val="center"/>
              <w:rPr>
                <w:rFonts w:ascii="宋体" w:hAnsi="宋体" w:cs="宋体" w:hint="eastAsia"/>
                <w:kern w:val="0"/>
                <w:sz w:val="18"/>
                <w:szCs w:val="18"/>
              </w:rPr>
            </w:pPr>
          </w:p>
        </w:tc>
        <w:tc>
          <w:tcPr>
            <w:tcW w:w="709" w:type="dxa"/>
            <w:vAlign w:val="center"/>
          </w:tcPr>
          <w:p w14:paraId="63497CA8" w14:textId="77777777" w:rsidR="00000000" w:rsidRDefault="00000000">
            <w:pPr>
              <w:widowControl/>
              <w:jc w:val="center"/>
              <w:rPr>
                <w:rFonts w:ascii="宋体" w:hAnsi="宋体" w:cs="宋体" w:hint="eastAsia"/>
                <w:kern w:val="0"/>
                <w:sz w:val="18"/>
                <w:szCs w:val="18"/>
              </w:rPr>
            </w:pPr>
          </w:p>
        </w:tc>
        <w:tc>
          <w:tcPr>
            <w:tcW w:w="1347" w:type="dxa"/>
            <w:vAlign w:val="center"/>
          </w:tcPr>
          <w:p w14:paraId="1540349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6C4053D" w14:textId="77777777">
        <w:trPr>
          <w:trHeight w:hRule="exact" w:val="468"/>
        </w:trPr>
        <w:tc>
          <w:tcPr>
            <w:tcW w:w="513" w:type="dxa"/>
            <w:vMerge/>
            <w:vAlign w:val="center"/>
          </w:tcPr>
          <w:p w14:paraId="1A3923C4" w14:textId="77777777" w:rsidR="00000000" w:rsidRDefault="00000000">
            <w:pPr>
              <w:widowControl/>
              <w:jc w:val="center"/>
              <w:rPr>
                <w:rFonts w:ascii="宋体" w:hAnsi="宋体" w:cs="宋体" w:hint="eastAsia"/>
                <w:kern w:val="0"/>
                <w:sz w:val="18"/>
                <w:szCs w:val="18"/>
              </w:rPr>
            </w:pPr>
          </w:p>
        </w:tc>
        <w:tc>
          <w:tcPr>
            <w:tcW w:w="2748" w:type="dxa"/>
            <w:vAlign w:val="center"/>
          </w:tcPr>
          <w:p w14:paraId="1D1DCD3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法律基础</w:t>
            </w:r>
          </w:p>
        </w:tc>
        <w:tc>
          <w:tcPr>
            <w:tcW w:w="708" w:type="dxa"/>
            <w:vAlign w:val="center"/>
          </w:tcPr>
          <w:p w14:paraId="1B5603CF" w14:textId="77777777" w:rsidR="00000000" w:rsidRDefault="00000000">
            <w:pPr>
              <w:widowControl/>
              <w:jc w:val="center"/>
              <w:rPr>
                <w:rFonts w:ascii="宋体" w:hAnsi="宋体" w:cs="宋体" w:hint="eastAsia"/>
                <w:kern w:val="0"/>
                <w:sz w:val="18"/>
                <w:szCs w:val="18"/>
              </w:rPr>
            </w:pPr>
          </w:p>
        </w:tc>
        <w:tc>
          <w:tcPr>
            <w:tcW w:w="567" w:type="dxa"/>
            <w:vAlign w:val="center"/>
          </w:tcPr>
          <w:p w14:paraId="4DDCCD5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2ABED588" w14:textId="77777777" w:rsidR="00000000" w:rsidRDefault="00000000">
            <w:pPr>
              <w:widowControl/>
              <w:jc w:val="center"/>
              <w:rPr>
                <w:rFonts w:ascii="宋体" w:hAnsi="宋体" w:cs="宋体" w:hint="eastAsia"/>
                <w:kern w:val="0"/>
                <w:sz w:val="18"/>
                <w:szCs w:val="18"/>
              </w:rPr>
            </w:pPr>
          </w:p>
        </w:tc>
        <w:tc>
          <w:tcPr>
            <w:tcW w:w="567" w:type="dxa"/>
            <w:vAlign w:val="center"/>
          </w:tcPr>
          <w:p w14:paraId="76128218" w14:textId="77777777" w:rsidR="00000000" w:rsidRDefault="00000000">
            <w:pPr>
              <w:widowControl/>
              <w:jc w:val="center"/>
              <w:rPr>
                <w:rFonts w:ascii="宋体" w:hAnsi="宋体" w:cs="宋体" w:hint="eastAsia"/>
                <w:kern w:val="0"/>
                <w:sz w:val="18"/>
                <w:szCs w:val="18"/>
              </w:rPr>
            </w:pPr>
          </w:p>
        </w:tc>
        <w:tc>
          <w:tcPr>
            <w:tcW w:w="567" w:type="dxa"/>
            <w:vAlign w:val="center"/>
          </w:tcPr>
          <w:p w14:paraId="3F15BBB2" w14:textId="77777777" w:rsidR="00000000" w:rsidRDefault="00000000">
            <w:pPr>
              <w:widowControl/>
              <w:jc w:val="center"/>
              <w:rPr>
                <w:rFonts w:ascii="宋体" w:hAnsi="宋体" w:cs="宋体" w:hint="eastAsia"/>
                <w:kern w:val="0"/>
                <w:sz w:val="18"/>
                <w:szCs w:val="18"/>
              </w:rPr>
            </w:pPr>
          </w:p>
        </w:tc>
        <w:tc>
          <w:tcPr>
            <w:tcW w:w="709" w:type="dxa"/>
            <w:vAlign w:val="center"/>
          </w:tcPr>
          <w:p w14:paraId="3FCE6193" w14:textId="77777777" w:rsidR="00000000" w:rsidRDefault="00000000">
            <w:pPr>
              <w:widowControl/>
              <w:jc w:val="center"/>
              <w:rPr>
                <w:rFonts w:ascii="宋体" w:hAnsi="宋体" w:cs="宋体" w:hint="eastAsia"/>
                <w:kern w:val="0"/>
                <w:sz w:val="18"/>
                <w:szCs w:val="18"/>
              </w:rPr>
            </w:pPr>
          </w:p>
        </w:tc>
        <w:tc>
          <w:tcPr>
            <w:tcW w:w="1347" w:type="dxa"/>
            <w:vAlign w:val="center"/>
          </w:tcPr>
          <w:p w14:paraId="6B8209E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2E9549EA" w14:textId="77777777">
        <w:trPr>
          <w:trHeight w:hRule="exact" w:val="631"/>
        </w:trPr>
        <w:tc>
          <w:tcPr>
            <w:tcW w:w="513" w:type="dxa"/>
            <w:vMerge/>
            <w:vAlign w:val="center"/>
          </w:tcPr>
          <w:p w14:paraId="5909F942" w14:textId="77777777" w:rsidR="00000000" w:rsidRDefault="00000000">
            <w:pPr>
              <w:widowControl/>
              <w:jc w:val="center"/>
              <w:rPr>
                <w:rFonts w:ascii="宋体" w:hAnsi="宋体" w:cs="宋体" w:hint="eastAsia"/>
                <w:kern w:val="0"/>
                <w:sz w:val="18"/>
                <w:szCs w:val="18"/>
              </w:rPr>
            </w:pPr>
          </w:p>
        </w:tc>
        <w:tc>
          <w:tcPr>
            <w:tcW w:w="2748" w:type="dxa"/>
            <w:vAlign w:val="center"/>
          </w:tcPr>
          <w:p w14:paraId="6EAC3BC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lang w:eastAsia="zh-Hans"/>
              </w:rPr>
              <w:t>政治</w:t>
            </w:r>
          </w:p>
        </w:tc>
        <w:tc>
          <w:tcPr>
            <w:tcW w:w="708" w:type="dxa"/>
            <w:vAlign w:val="center"/>
          </w:tcPr>
          <w:p w14:paraId="607F3E1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0C7D630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414BD9C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15EDAA6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59AE79AC" w14:textId="77777777" w:rsidR="00000000" w:rsidRDefault="00000000">
            <w:pPr>
              <w:widowControl/>
              <w:jc w:val="center"/>
              <w:rPr>
                <w:rFonts w:ascii="宋体" w:hAnsi="宋体" w:cs="宋体"/>
                <w:kern w:val="0"/>
                <w:sz w:val="18"/>
                <w:szCs w:val="18"/>
              </w:rPr>
            </w:pPr>
            <w:r>
              <w:rPr>
                <w:rFonts w:ascii="宋体" w:hAnsi="宋体" w:cs="宋体" w:hint="eastAsia"/>
                <w:kern w:val="0"/>
                <w:sz w:val="18"/>
                <w:szCs w:val="18"/>
              </w:rPr>
              <w:t>2</w:t>
            </w:r>
          </w:p>
        </w:tc>
        <w:tc>
          <w:tcPr>
            <w:tcW w:w="709" w:type="dxa"/>
            <w:vAlign w:val="center"/>
          </w:tcPr>
          <w:p w14:paraId="157E8FEE" w14:textId="77777777" w:rsidR="00000000" w:rsidRDefault="00000000">
            <w:pPr>
              <w:widowControl/>
              <w:jc w:val="center"/>
              <w:rPr>
                <w:rFonts w:ascii="宋体" w:hAnsi="宋体" w:cs="宋体" w:hint="eastAsia"/>
                <w:kern w:val="0"/>
                <w:sz w:val="18"/>
                <w:szCs w:val="18"/>
              </w:rPr>
            </w:pPr>
          </w:p>
        </w:tc>
        <w:tc>
          <w:tcPr>
            <w:tcW w:w="1347" w:type="dxa"/>
            <w:vAlign w:val="center"/>
          </w:tcPr>
          <w:p w14:paraId="33646C2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760A71C" w14:textId="77777777">
        <w:trPr>
          <w:trHeight w:hRule="exact" w:val="468"/>
        </w:trPr>
        <w:tc>
          <w:tcPr>
            <w:tcW w:w="513" w:type="dxa"/>
            <w:vMerge/>
            <w:vAlign w:val="center"/>
          </w:tcPr>
          <w:p w14:paraId="30416FA0" w14:textId="77777777" w:rsidR="00000000" w:rsidRDefault="00000000">
            <w:pPr>
              <w:widowControl/>
              <w:jc w:val="center"/>
              <w:rPr>
                <w:rFonts w:ascii="宋体" w:hAnsi="宋体" w:cs="宋体" w:hint="eastAsia"/>
                <w:kern w:val="0"/>
                <w:sz w:val="18"/>
                <w:szCs w:val="18"/>
              </w:rPr>
            </w:pPr>
          </w:p>
        </w:tc>
        <w:tc>
          <w:tcPr>
            <w:tcW w:w="2748" w:type="dxa"/>
            <w:vAlign w:val="center"/>
          </w:tcPr>
          <w:p w14:paraId="596409E4" w14:textId="77777777" w:rsidR="00000000" w:rsidRDefault="00000000">
            <w:pPr>
              <w:widowControl/>
              <w:jc w:val="center"/>
              <w:rPr>
                <w:rFonts w:ascii="宋体" w:hAnsi="宋体" w:cs="宋体" w:hint="eastAsia"/>
                <w:kern w:val="0"/>
                <w:sz w:val="18"/>
                <w:szCs w:val="18"/>
                <w:lang w:eastAsia="zh-Hans"/>
              </w:rPr>
            </w:pPr>
            <w:r>
              <w:rPr>
                <w:rFonts w:ascii="宋体" w:hAnsi="宋体" w:cs="宋体" w:hint="eastAsia"/>
                <w:kern w:val="0"/>
                <w:sz w:val="18"/>
                <w:szCs w:val="18"/>
                <w:lang w:eastAsia="zh-Hans"/>
              </w:rPr>
              <w:t>哲学基础知识</w:t>
            </w:r>
          </w:p>
        </w:tc>
        <w:tc>
          <w:tcPr>
            <w:tcW w:w="708" w:type="dxa"/>
            <w:vAlign w:val="center"/>
          </w:tcPr>
          <w:p w14:paraId="6DDC5594" w14:textId="77777777" w:rsidR="00000000" w:rsidRDefault="00000000">
            <w:pPr>
              <w:widowControl/>
              <w:jc w:val="center"/>
              <w:rPr>
                <w:rFonts w:ascii="宋体" w:hAnsi="宋体" w:cs="宋体" w:hint="eastAsia"/>
                <w:kern w:val="0"/>
                <w:sz w:val="18"/>
                <w:szCs w:val="18"/>
              </w:rPr>
            </w:pPr>
          </w:p>
        </w:tc>
        <w:tc>
          <w:tcPr>
            <w:tcW w:w="567" w:type="dxa"/>
            <w:vAlign w:val="center"/>
          </w:tcPr>
          <w:p w14:paraId="38CC023B" w14:textId="77777777" w:rsidR="00000000" w:rsidRDefault="00000000">
            <w:pPr>
              <w:widowControl/>
              <w:jc w:val="center"/>
              <w:rPr>
                <w:rFonts w:ascii="宋体" w:hAnsi="宋体" w:cs="宋体" w:hint="eastAsia"/>
                <w:kern w:val="0"/>
                <w:sz w:val="18"/>
                <w:szCs w:val="18"/>
              </w:rPr>
            </w:pPr>
          </w:p>
        </w:tc>
        <w:tc>
          <w:tcPr>
            <w:tcW w:w="567" w:type="dxa"/>
            <w:vAlign w:val="center"/>
          </w:tcPr>
          <w:p w14:paraId="057E67D4" w14:textId="77777777" w:rsidR="00000000" w:rsidRDefault="00000000">
            <w:pPr>
              <w:widowControl/>
              <w:jc w:val="center"/>
              <w:rPr>
                <w:rFonts w:ascii="宋体" w:hAnsi="宋体" w:cs="宋体" w:hint="eastAsia"/>
                <w:kern w:val="0"/>
                <w:sz w:val="18"/>
                <w:szCs w:val="18"/>
              </w:rPr>
            </w:pPr>
          </w:p>
        </w:tc>
        <w:tc>
          <w:tcPr>
            <w:tcW w:w="567" w:type="dxa"/>
            <w:vAlign w:val="center"/>
          </w:tcPr>
          <w:p w14:paraId="5D61F40D" w14:textId="77777777" w:rsidR="00000000" w:rsidRDefault="00000000">
            <w:pPr>
              <w:widowControl/>
              <w:jc w:val="center"/>
              <w:rPr>
                <w:rFonts w:ascii="宋体" w:hAnsi="宋体" w:cs="宋体" w:hint="eastAsia"/>
                <w:kern w:val="0"/>
                <w:sz w:val="18"/>
                <w:szCs w:val="18"/>
              </w:rPr>
            </w:pPr>
          </w:p>
        </w:tc>
        <w:tc>
          <w:tcPr>
            <w:tcW w:w="567" w:type="dxa"/>
            <w:vAlign w:val="center"/>
          </w:tcPr>
          <w:p w14:paraId="11DC6DDE" w14:textId="77777777" w:rsidR="00000000" w:rsidRDefault="00000000">
            <w:pPr>
              <w:widowControl/>
              <w:jc w:val="center"/>
              <w:rPr>
                <w:rFonts w:ascii="宋体" w:hAnsi="宋体" w:cs="宋体"/>
                <w:kern w:val="0"/>
                <w:sz w:val="18"/>
                <w:szCs w:val="18"/>
              </w:rPr>
            </w:pPr>
            <w:r>
              <w:rPr>
                <w:rFonts w:ascii="宋体" w:hAnsi="宋体" w:cs="宋体"/>
                <w:kern w:val="0"/>
                <w:sz w:val="18"/>
                <w:szCs w:val="18"/>
              </w:rPr>
              <w:t>2</w:t>
            </w:r>
          </w:p>
        </w:tc>
        <w:tc>
          <w:tcPr>
            <w:tcW w:w="709" w:type="dxa"/>
            <w:vAlign w:val="center"/>
          </w:tcPr>
          <w:p w14:paraId="506F9AA4" w14:textId="77777777" w:rsidR="00000000" w:rsidRDefault="00000000">
            <w:pPr>
              <w:widowControl/>
              <w:jc w:val="center"/>
              <w:rPr>
                <w:rFonts w:ascii="宋体" w:hAnsi="宋体" w:cs="宋体" w:hint="eastAsia"/>
                <w:kern w:val="0"/>
                <w:sz w:val="18"/>
                <w:szCs w:val="18"/>
              </w:rPr>
            </w:pPr>
          </w:p>
        </w:tc>
        <w:tc>
          <w:tcPr>
            <w:tcW w:w="1347" w:type="dxa"/>
            <w:vAlign w:val="center"/>
          </w:tcPr>
          <w:p w14:paraId="648C59D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000060B" w14:textId="77777777">
        <w:trPr>
          <w:trHeight w:hRule="exact" w:val="468"/>
        </w:trPr>
        <w:tc>
          <w:tcPr>
            <w:tcW w:w="513" w:type="dxa"/>
            <w:vMerge/>
            <w:vAlign w:val="center"/>
          </w:tcPr>
          <w:p w14:paraId="51F7DAFA" w14:textId="77777777" w:rsidR="00000000" w:rsidRDefault="00000000">
            <w:pPr>
              <w:widowControl/>
              <w:jc w:val="center"/>
              <w:rPr>
                <w:rFonts w:ascii="宋体" w:hAnsi="宋体" w:cs="宋体" w:hint="eastAsia"/>
                <w:kern w:val="0"/>
                <w:sz w:val="18"/>
                <w:szCs w:val="18"/>
              </w:rPr>
            </w:pPr>
          </w:p>
        </w:tc>
        <w:tc>
          <w:tcPr>
            <w:tcW w:w="2748" w:type="dxa"/>
            <w:vAlign w:val="center"/>
          </w:tcPr>
          <w:p w14:paraId="2C9881C3" w14:textId="77777777" w:rsidR="00000000" w:rsidRDefault="00000000">
            <w:pPr>
              <w:widowControl/>
              <w:tabs>
                <w:tab w:val="left" w:pos="692"/>
              </w:tabs>
              <w:jc w:val="left"/>
              <w:rPr>
                <w:rFonts w:ascii="宋体" w:hAnsi="宋体" w:cs="宋体" w:hint="eastAsia"/>
                <w:kern w:val="0"/>
                <w:sz w:val="18"/>
                <w:szCs w:val="18"/>
              </w:rPr>
            </w:pPr>
            <w:r>
              <w:rPr>
                <w:rFonts w:ascii="宋体" w:hAnsi="宋体" w:cs="宋体"/>
                <w:kern w:val="0"/>
                <w:sz w:val="18"/>
                <w:szCs w:val="18"/>
                <w:lang w:eastAsia="zh-Hans"/>
              </w:rPr>
              <w:tab/>
            </w:r>
            <w:r>
              <w:rPr>
                <w:rFonts w:ascii="宋体" w:hAnsi="宋体" w:cs="宋体" w:hint="eastAsia"/>
                <w:kern w:val="0"/>
                <w:sz w:val="18"/>
                <w:szCs w:val="18"/>
              </w:rPr>
              <w:t>历史</w:t>
            </w:r>
          </w:p>
        </w:tc>
        <w:tc>
          <w:tcPr>
            <w:tcW w:w="708" w:type="dxa"/>
            <w:vAlign w:val="center"/>
          </w:tcPr>
          <w:p w14:paraId="71B6E09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0FD3F1E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50F30E8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1781C11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67DA4E7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09" w:type="dxa"/>
            <w:vAlign w:val="center"/>
          </w:tcPr>
          <w:p w14:paraId="3D016919" w14:textId="77777777" w:rsidR="00000000" w:rsidRDefault="00000000">
            <w:pPr>
              <w:widowControl/>
              <w:jc w:val="center"/>
              <w:rPr>
                <w:rFonts w:ascii="宋体" w:hAnsi="宋体" w:cs="宋体" w:hint="eastAsia"/>
                <w:kern w:val="0"/>
                <w:sz w:val="18"/>
                <w:szCs w:val="18"/>
              </w:rPr>
            </w:pPr>
          </w:p>
        </w:tc>
        <w:tc>
          <w:tcPr>
            <w:tcW w:w="1347" w:type="dxa"/>
            <w:vAlign w:val="center"/>
          </w:tcPr>
          <w:p w14:paraId="7A29C88F" w14:textId="77777777" w:rsidR="00000000" w:rsidRDefault="00000000">
            <w:pPr>
              <w:widowControl/>
              <w:tabs>
                <w:tab w:val="left" w:pos="459"/>
              </w:tabs>
              <w:jc w:val="left"/>
              <w:rPr>
                <w:rFonts w:ascii="宋体" w:hAnsi="宋体" w:cs="宋体"/>
                <w:kern w:val="0"/>
                <w:sz w:val="18"/>
                <w:szCs w:val="18"/>
                <w:lang w:eastAsia="zh-Hans"/>
              </w:rPr>
            </w:pPr>
            <w:r>
              <w:rPr>
                <w:rFonts w:ascii="宋体" w:hAnsi="宋体" w:cs="宋体"/>
                <w:kern w:val="0"/>
                <w:sz w:val="18"/>
                <w:szCs w:val="18"/>
                <w:lang w:eastAsia="zh-Hans"/>
              </w:rPr>
              <w:tab/>
            </w:r>
            <w:r>
              <w:rPr>
                <w:rFonts w:ascii="宋体" w:hAnsi="宋体" w:cs="宋体" w:hint="eastAsia"/>
                <w:kern w:val="0"/>
                <w:sz w:val="18"/>
                <w:szCs w:val="18"/>
              </w:rPr>
              <w:t>自选</w:t>
            </w:r>
          </w:p>
        </w:tc>
      </w:tr>
      <w:tr w:rsidR="00000000" w14:paraId="3DBBA583" w14:textId="77777777">
        <w:trPr>
          <w:trHeight w:hRule="exact" w:val="468"/>
        </w:trPr>
        <w:tc>
          <w:tcPr>
            <w:tcW w:w="513" w:type="dxa"/>
            <w:vMerge/>
            <w:vAlign w:val="center"/>
          </w:tcPr>
          <w:p w14:paraId="0BF4A3A6" w14:textId="77777777" w:rsidR="00000000" w:rsidRDefault="00000000">
            <w:pPr>
              <w:widowControl/>
              <w:jc w:val="center"/>
              <w:rPr>
                <w:rFonts w:ascii="宋体" w:hAnsi="宋体" w:cs="宋体" w:hint="eastAsia"/>
                <w:kern w:val="0"/>
                <w:sz w:val="18"/>
                <w:szCs w:val="18"/>
              </w:rPr>
            </w:pPr>
          </w:p>
        </w:tc>
        <w:tc>
          <w:tcPr>
            <w:tcW w:w="2748" w:type="dxa"/>
            <w:vAlign w:val="center"/>
          </w:tcPr>
          <w:p w14:paraId="4336CE0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创业教育</w:t>
            </w:r>
          </w:p>
        </w:tc>
        <w:tc>
          <w:tcPr>
            <w:tcW w:w="708" w:type="dxa"/>
            <w:vAlign w:val="center"/>
          </w:tcPr>
          <w:p w14:paraId="2889C6C5" w14:textId="77777777" w:rsidR="00000000" w:rsidRDefault="00000000">
            <w:pPr>
              <w:widowControl/>
              <w:jc w:val="center"/>
              <w:rPr>
                <w:rFonts w:ascii="宋体" w:hAnsi="宋体" w:cs="宋体" w:hint="eastAsia"/>
                <w:kern w:val="0"/>
                <w:sz w:val="18"/>
                <w:szCs w:val="18"/>
              </w:rPr>
            </w:pPr>
          </w:p>
        </w:tc>
        <w:tc>
          <w:tcPr>
            <w:tcW w:w="567" w:type="dxa"/>
            <w:vAlign w:val="center"/>
          </w:tcPr>
          <w:p w14:paraId="489B3534" w14:textId="77777777" w:rsidR="00000000" w:rsidRDefault="00000000">
            <w:pPr>
              <w:widowControl/>
              <w:jc w:val="center"/>
              <w:rPr>
                <w:rFonts w:ascii="宋体" w:hAnsi="宋体" w:cs="宋体" w:hint="eastAsia"/>
                <w:kern w:val="0"/>
                <w:sz w:val="18"/>
                <w:szCs w:val="18"/>
              </w:rPr>
            </w:pPr>
          </w:p>
        </w:tc>
        <w:tc>
          <w:tcPr>
            <w:tcW w:w="567" w:type="dxa"/>
            <w:vAlign w:val="center"/>
          </w:tcPr>
          <w:p w14:paraId="0554EA3B" w14:textId="77777777" w:rsidR="00000000" w:rsidRDefault="00000000">
            <w:pPr>
              <w:widowControl/>
              <w:jc w:val="center"/>
              <w:rPr>
                <w:rFonts w:ascii="宋体" w:hAnsi="宋体" w:cs="宋体" w:hint="eastAsia"/>
                <w:kern w:val="0"/>
                <w:sz w:val="18"/>
                <w:szCs w:val="18"/>
              </w:rPr>
            </w:pPr>
          </w:p>
        </w:tc>
        <w:tc>
          <w:tcPr>
            <w:tcW w:w="567" w:type="dxa"/>
            <w:vAlign w:val="center"/>
          </w:tcPr>
          <w:p w14:paraId="25AA80D9" w14:textId="77777777" w:rsidR="00000000" w:rsidRDefault="00000000">
            <w:pPr>
              <w:widowControl/>
              <w:jc w:val="center"/>
              <w:rPr>
                <w:rFonts w:ascii="宋体" w:hAnsi="宋体" w:cs="宋体" w:hint="eastAsia"/>
                <w:kern w:val="0"/>
                <w:sz w:val="18"/>
                <w:szCs w:val="18"/>
              </w:rPr>
            </w:pPr>
          </w:p>
        </w:tc>
        <w:tc>
          <w:tcPr>
            <w:tcW w:w="567" w:type="dxa"/>
            <w:vAlign w:val="center"/>
          </w:tcPr>
          <w:p w14:paraId="191DCD24" w14:textId="77777777" w:rsidR="00000000" w:rsidRDefault="00000000">
            <w:pPr>
              <w:widowControl/>
              <w:jc w:val="center"/>
              <w:rPr>
                <w:rFonts w:ascii="宋体" w:hAnsi="宋体" w:cs="宋体"/>
                <w:kern w:val="0"/>
                <w:sz w:val="18"/>
                <w:szCs w:val="18"/>
              </w:rPr>
            </w:pPr>
            <w:r>
              <w:rPr>
                <w:rFonts w:ascii="宋体" w:hAnsi="宋体" w:cs="宋体"/>
                <w:kern w:val="0"/>
                <w:sz w:val="18"/>
                <w:szCs w:val="18"/>
              </w:rPr>
              <w:t>1</w:t>
            </w:r>
          </w:p>
        </w:tc>
        <w:tc>
          <w:tcPr>
            <w:tcW w:w="709" w:type="dxa"/>
            <w:vAlign w:val="center"/>
          </w:tcPr>
          <w:p w14:paraId="27539C6C" w14:textId="77777777" w:rsidR="00000000" w:rsidRDefault="00000000">
            <w:pPr>
              <w:widowControl/>
              <w:jc w:val="center"/>
              <w:rPr>
                <w:rFonts w:ascii="宋体" w:hAnsi="宋体" w:cs="宋体" w:hint="eastAsia"/>
                <w:kern w:val="0"/>
                <w:sz w:val="18"/>
                <w:szCs w:val="18"/>
              </w:rPr>
            </w:pPr>
          </w:p>
        </w:tc>
        <w:tc>
          <w:tcPr>
            <w:tcW w:w="1347" w:type="dxa"/>
            <w:vAlign w:val="center"/>
          </w:tcPr>
          <w:p w14:paraId="4DA4938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自选</w:t>
            </w:r>
          </w:p>
        </w:tc>
      </w:tr>
      <w:tr w:rsidR="00000000" w14:paraId="1BDFEA0A" w14:textId="77777777">
        <w:trPr>
          <w:trHeight w:hRule="exact" w:val="474"/>
        </w:trPr>
        <w:tc>
          <w:tcPr>
            <w:tcW w:w="513" w:type="dxa"/>
            <w:vMerge w:val="restart"/>
            <w:vAlign w:val="center"/>
          </w:tcPr>
          <w:p w14:paraId="62C970C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公共基础课程</w:t>
            </w:r>
          </w:p>
        </w:tc>
        <w:tc>
          <w:tcPr>
            <w:tcW w:w="2748" w:type="dxa"/>
            <w:vAlign w:val="center"/>
          </w:tcPr>
          <w:p w14:paraId="64F8422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语  文</w:t>
            </w:r>
          </w:p>
        </w:tc>
        <w:tc>
          <w:tcPr>
            <w:tcW w:w="708" w:type="dxa"/>
            <w:vAlign w:val="center"/>
          </w:tcPr>
          <w:p w14:paraId="230DE2E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66C6758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6696E1E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4565476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97187F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14:paraId="737931F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347" w:type="dxa"/>
            <w:vAlign w:val="center"/>
          </w:tcPr>
          <w:p w14:paraId="0B7ED5E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8D24FC4" w14:textId="77777777">
        <w:trPr>
          <w:trHeight w:hRule="exact" w:val="465"/>
        </w:trPr>
        <w:tc>
          <w:tcPr>
            <w:tcW w:w="513" w:type="dxa"/>
            <w:vMerge/>
            <w:vAlign w:val="center"/>
          </w:tcPr>
          <w:p w14:paraId="7822382D" w14:textId="77777777" w:rsidR="00000000" w:rsidRDefault="00000000">
            <w:pPr>
              <w:widowControl/>
              <w:jc w:val="center"/>
              <w:rPr>
                <w:rFonts w:ascii="宋体" w:hAnsi="宋体" w:cs="宋体" w:hint="eastAsia"/>
                <w:kern w:val="0"/>
                <w:sz w:val="18"/>
                <w:szCs w:val="18"/>
              </w:rPr>
            </w:pPr>
          </w:p>
        </w:tc>
        <w:tc>
          <w:tcPr>
            <w:tcW w:w="2748" w:type="dxa"/>
            <w:vAlign w:val="center"/>
          </w:tcPr>
          <w:p w14:paraId="53D21F8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数  学</w:t>
            </w:r>
          </w:p>
        </w:tc>
        <w:tc>
          <w:tcPr>
            <w:tcW w:w="708" w:type="dxa"/>
            <w:vAlign w:val="center"/>
          </w:tcPr>
          <w:p w14:paraId="3F10E17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05A5DD5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4728D69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04BCB74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6D095A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14:paraId="1B0B217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347" w:type="dxa"/>
            <w:vAlign w:val="center"/>
          </w:tcPr>
          <w:p w14:paraId="150F58E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6833A927" w14:textId="77777777">
        <w:trPr>
          <w:trHeight w:hRule="exact" w:val="471"/>
        </w:trPr>
        <w:tc>
          <w:tcPr>
            <w:tcW w:w="513" w:type="dxa"/>
            <w:vMerge/>
            <w:vAlign w:val="center"/>
          </w:tcPr>
          <w:p w14:paraId="074ACE60" w14:textId="77777777" w:rsidR="00000000" w:rsidRDefault="00000000">
            <w:pPr>
              <w:widowControl/>
              <w:jc w:val="center"/>
              <w:rPr>
                <w:rFonts w:ascii="宋体" w:hAnsi="宋体" w:cs="宋体" w:hint="eastAsia"/>
                <w:kern w:val="0"/>
                <w:sz w:val="18"/>
                <w:szCs w:val="18"/>
              </w:rPr>
            </w:pPr>
          </w:p>
        </w:tc>
        <w:tc>
          <w:tcPr>
            <w:tcW w:w="2748" w:type="dxa"/>
            <w:vAlign w:val="center"/>
          </w:tcPr>
          <w:p w14:paraId="5BDBE6E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英  语</w:t>
            </w:r>
          </w:p>
        </w:tc>
        <w:tc>
          <w:tcPr>
            <w:tcW w:w="708" w:type="dxa"/>
            <w:vAlign w:val="center"/>
          </w:tcPr>
          <w:p w14:paraId="1E3533C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7A115F8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078A4A8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F5B105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438DA80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09" w:type="dxa"/>
            <w:vAlign w:val="center"/>
          </w:tcPr>
          <w:p w14:paraId="2C73DBA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347" w:type="dxa"/>
            <w:vAlign w:val="center"/>
          </w:tcPr>
          <w:p w14:paraId="73BE579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8A4DA8F" w14:textId="77777777">
        <w:trPr>
          <w:trHeight w:hRule="exact" w:val="634"/>
        </w:trPr>
        <w:tc>
          <w:tcPr>
            <w:tcW w:w="513" w:type="dxa"/>
            <w:vMerge/>
            <w:vAlign w:val="center"/>
          </w:tcPr>
          <w:p w14:paraId="20ED20E6" w14:textId="77777777" w:rsidR="00000000" w:rsidRDefault="00000000">
            <w:pPr>
              <w:widowControl/>
              <w:jc w:val="center"/>
              <w:rPr>
                <w:rFonts w:ascii="宋体" w:hAnsi="宋体" w:cs="宋体" w:hint="eastAsia"/>
                <w:kern w:val="0"/>
                <w:sz w:val="18"/>
                <w:szCs w:val="18"/>
              </w:rPr>
            </w:pPr>
          </w:p>
        </w:tc>
        <w:tc>
          <w:tcPr>
            <w:tcW w:w="2748" w:type="dxa"/>
            <w:vAlign w:val="center"/>
          </w:tcPr>
          <w:p w14:paraId="4413E85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信息技术基础</w:t>
            </w:r>
          </w:p>
        </w:tc>
        <w:tc>
          <w:tcPr>
            <w:tcW w:w="708" w:type="dxa"/>
            <w:vAlign w:val="center"/>
          </w:tcPr>
          <w:p w14:paraId="4AC4B10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7" w:type="dxa"/>
            <w:vAlign w:val="center"/>
          </w:tcPr>
          <w:p w14:paraId="76C7996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7" w:type="dxa"/>
            <w:vAlign w:val="center"/>
          </w:tcPr>
          <w:p w14:paraId="6254F209" w14:textId="77777777" w:rsidR="00000000" w:rsidRDefault="00000000">
            <w:pPr>
              <w:widowControl/>
              <w:jc w:val="center"/>
              <w:rPr>
                <w:rFonts w:ascii="宋体" w:hAnsi="宋体" w:cs="宋体" w:hint="eastAsia"/>
                <w:kern w:val="0"/>
                <w:sz w:val="18"/>
                <w:szCs w:val="18"/>
              </w:rPr>
            </w:pPr>
          </w:p>
        </w:tc>
        <w:tc>
          <w:tcPr>
            <w:tcW w:w="567" w:type="dxa"/>
            <w:vAlign w:val="center"/>
          </w:tcPr>
          <w:p w14:paraId="6FD63994" w14:textId="77777777" w:rsidR="00000000" w:rsidRDefault="00000000">
            <w:pPr>
              <w:widowControl/>
              <w:jc w:val="center"/>
              <w:rPr>
                <w:rFonts w:ascii="宋体" w:hAnsi="宋体" w:cs="宋体" w:hint="eastAsia"/>
                <w:kern w:val="0"/>
                <w:sz w:val="18"/>
                <w:szCs w:val="18"/>
              </w:rPr>
            </w:pPr>
          </w:p>
        </w:tc>
        <w:tc>
          <w:tcPr>
            <w:tcW w:w="567" w:type="dxa"/>
            <w:vAlign w:val="center"/>
          </w:tcPr>
          <w:p w14:paraId="086BDBB4" w14:textId="77777777" w:rsidR="00000000" w:rsidRDefault="00000000">
            <w:pPr>
              <w:widowControl/>
              <w:jc w:val="center"/>
              <w:rPr>
                <w:rFonts w:ascii="宋体" w:hAnsi="宋体" w:cs="宋体" w:hint="eastAsia"/>
                <w:kern w:val="0"/>
                <w:sz w:val="18"/>
                <w:szCs w:val="18"/>
              </w:rPr>
            </w:pPr>
          </w:p>
        </w:tc>
        <w:tc>
          <w:tcPr>
            <w:tcW w:w="709" w:type="dxa"/>
            <w:vAlign w:val="center"/>
          </w:tcPr>
          <w:p w14:paraId="2CD84276" w14:textId="77777777" w:rsidR="00000000" w:rsidRDefault="00000000">
            <w:pPr>
              <w:widowControl/>
              <w:jc w:val="center"/>
              <w:rPr>
                <w:rFonts w:ascii="宋体" w:hAnsi="宋体" w:cs="宋体" w:hint="eastAsia"/>
                <w:kern w:val="0"/>
                <w:sz w:val="18"/>
                <w:szCs w:val="18"/>
              </w:rPr>
            </w:pPr>
          </w:p>
        </w:tc>
        <w:tc>
          <w:tcPr>
            <w:tcW w:w="1347" w:type="dxa"/>
            <w:vAlign w:val="center"/>
          </w:tcPr>
          <w:p w14:paraId="7F7A79F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C70A2C1" w14:textId="77777777">
        <w:trPr>
          <w:trHeight w:hRule="exact" w:val="628"/>
        </w:trPr>
        <w:tc>
          <w:tcPr>
            <w:tcW w:w="513" w:type="dxa"/>
            <w:vMerge/>
            <w:vAlign w:val="center"/>
          </w:tcPr>
          <w:p w14:paraId="076168DC" w14:textId="77777777" w:rsidR="00000000" w:rsidRDefault="00000000">
            <w:pPr>
              <w:widowControl/>
              <w:jc w:val="center"/>
              <w:rPr>
                <w:rFonts w:ascii="宋体" w:hAnsi="宋体" w:cs="宋体" w:hint="eastAsia"/>
                <w:kern w:val="0"/>
                <w:sz w:val="18"/>
                <w:szCs w:val="18"/>
              </w:rPr>
            </w:pPr>
          </w:p>
        </w:tc>
        <w:tc>
          <w:tcPr>
            <w:tcW w:w="2748" w:type="dxa"/>
            <w:vAlign w:val="center"/>
          </w:tcPr>
          <w:p w14:paraId="3F00694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体育与健康</w:t>
            </w:r>
          </w:p>
        </w:tc>
        <w:tc>
          <w:tcPr>
            <w:tcW w:w="708" w:type="dxa"/>
            <w:vAlign w:val="center"/>
          </w:tcPr>
          <w:p w14:paraId="0DD3D33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12599EB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132AE13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6F0EFC2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7" w:type="dxa"/>
            <w:vAlign w:val="center"/>
          </w:tcPr>
          <w:p w14:paraId="2CEC6A1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09" w:type="dxa"/>
            <w:vAlign w:val="center"/>
          </w:tcPr>
          <w:p w14:paraId="04ADD86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347" w:type="dxa"/>
            <w:vAlign w:val="center"/>
          </w:tcPr>
          <w:p w14:paraId="1C54CE0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416A5DBF" w14:textId="77777777">
        <w:trPr>
          <w:trHeight w:val="81"/>
        </w:trPr>
        <w:tc>
          <w:tcPr>
            <w:tcW w:w="513" w:type="dxa"/>
            <w:vMerge w:val="restart"/>
            <w:vAlign w:val="center"/>
          </w:tcPr>
          <w:p w14:paraId="0820B98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专业</w:t>
            </w:r>
          </w:p>
          <w:p w14:paraId="6A79593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核心</w:t>
            </w:r>
          </w:p>
          <w:p w14:paraId="4C60542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w:t>
            </w:r>
          </w:p>
        </w:tc>
        <w:tc>
          <w:tcPr>
            <w:tcW w:w="2748" w:type="dxa"/>
            <w:vAlign w:val="center"/>
          </w:tcPr>
          <w:p w14:paraId="2689D08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运动学基础</w:t>
            </w:r>
          </w:p>
        </w:tc>
        <w:tc>
          <w:tcPr>
            <w:tcW w:w="708" w:type="dxa"/>
            <w:vAlign w:val="center"/>
          </w:tcPr>
          <w:p w14:paraId="1010F1B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567" w:type="dxa"/>
            <w:vAlign w:val="center"/>
          </w:tcPr>
          <w:p w14:paraId="751658F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567" w:type="dxa"/>
            <w:vAlign w:val="center"/>
          </w:tcPr>
          <w:p w14:paraId="7560DBBE" w14:textId="77777777" w:rsidR="00000000" w:rsidRDefault="00000000">
            <w:pPr>
              <w:widowControl/>
              <w:jc w:val="center"/>
              <w:rPr>
                <w:rFonts w:ascii="宋体" w:hAnsi="宋体" w:cs="宋体" w:hint="eastAsia"/>
                <w:kern w:val="0"/>
                <w:sz w:val="18"/>
                <w:szCs w:val="18"/>
              </w:rPr>
            </w:pPr>
          </w:p>
        </w:tc>
        <w:tc>
          <w:tcPr>
            <w:tcW w:w="567" w:type="dxa"/>
            <w:vAlign w:val="center"/>
          </w:tcPr>
          <w:p w14:paraId="1FDAEF5A" w14:textId="77777777" w:rsidR="00000000" w:rsidRDefault="00000000">
            <w:pPr>
              <w:widowControl/>
              <w:jc w:val="center"/>
              <w:rPr>
                <w:rFonts w:ascii="宋体" w:hAnsi="宋体" w:cs="宋体" w:hint="eastAsia"/>
                <w:kern w:val="0"/>
                <w:sz w:val="18"/>
                <w:szCs w:val="18"/>
              </w:rPr>
            </w:pPr>
          </w:p>
        </w:tc>
        <w:tc>
          <w:tcPr>
            <w:tcW w:w="567" w:type="dxa"/>
            <w:vAlign w:val="center"/>
          </w:tcPr>
          <w:p w14:paraId="2D1D15C1" w14:textId="77777777" w:rsidR="00000000" w:rsidRDefault="00000000">
            <w:pPr>
              <w:widowControl/>
              <w:jc w:val="center"/>
              <w:rPr>
                <w:rFonts w:ascii="宋体" w:hAnsi="宋体" w:cs="宋体" w:hint="eastAsia"/>
                <w:kern w:val="0"/>
                <w:sz w:val="18"/>
                <w:szCs w:val="18"/>
              </w:rPr>
            </w:pPr>
          </w:p>
        </w:tc>
        <w:tc>
          <w:tcPr>
            <w:tcW w:w="709" w:type="dxa"/>
            <w:vAlign w:val="center"/>
          </w:tcPr>
          <w:p w14:paraId="4FD86095" w14:textId="77777777" w:rsidR="00000000" w:rsidRDefault="00000000">
            <w:pPr>
              <w:widowControl/>
              <w:jc w:val="center"/>
              <w:rPr>
                <w:rFonts w:ascii="宋体" w:hAnsi="宋体" w:cs="宋体" w:hint="eastAsia"/>
                <w:kern w:val="0"/>
                <w:sz w:val="18"/>
                <w:szCs w:val="18"/>
              </w:rPr>
            </w:pPr>
          </w:p>
        </w:tc>
        <w:tc>
          <w:tcPr>
            <w:tcW w:w="1347" w:type="dxa"/>
            <w:vAlign w:val="center"/>
          </w:tcPr>
          <w:p w14:paraId="3AFE1B4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7223490" w14:textId="77777777">
        <w:trPr>
          <w:trHeight w:val="373"/>
        </w:trPr>
        <w:tc>
          <w:tcPr>
            <w:tcW w:w="513" w:type="dxa"/>
            <w:vMerge/>
            <w:vAlign w:val="center"/>
          </w:tcPr>
          <w:p w14:paraId="289B3D22" w14:textId="77777777" w:rsidR="00000000" w:rsidRDefault="00000000">
            <w:pPr>
              <w:widowControl/>
              <w:jc w:val="center"/>
              <w:rPr>
                <w:rFonts w:ascii="宋体" w:hAnsi="宋体" w:cs="宋体" w:hint="eastAsia"/>
                <w:kern w:val="0"/>
                <w:sz w:val="18"/>
                <w:szCs w:val="18"/>
              </w:rPr>
            </w:pPr>
          </w:p>
        </w:tc>
        <w:tc>
          <w:tcPr>
            <w:tcW w:w="2748" w:type="dxa"/>
            <w:vAlign w:val="center"/>
          </w:tcPr>
          <w:p w14:paraId="6685058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康复评定技术</w:t>
            </w:r>
          </w:p>
        </w:tc>
        <w:tc>
          <w:tcPr>
            <w:tcW w:w="708" w:type="dxa"/>
            <w:vAlign w:val="center"/>
          </w:tcPr>
          <w:p w14:paraId="18323DDA" w14:textId="77777777" w:rsidR="00000000" w:rsidRDefault="00000000">
            <w:pPr>
              <w:widowControl/>
              <w:jc w:val="center"/>
              <w:rPr>
                <w:rFonts w:ascii="宋体" w:hAnsi="宋体" w:cs="宋体" w:hint="eastAsia"/>
                <w:kern w:val="0"/>
                <w:sz w:val="18"/>
                <w:szCs w:val="18"/>
              </w:rPr>
            </w:pPr>
          </w:p>
        </w:tc>
        <w:tc>
          <w:tcPr>
            <w:tcW w:w="567" w:type="dxa"/>
            <w:vAlign w:val="center"/>
          </w:tcPr>
          <w:p w14:paraId="5A7B88F2" w14:textId="77777777" w:rsidR="00000000" w:rsidRDefault="00000000">
            <w:pPr>
              <w:widowControl/>
              <w:jc w:val="center"/>
              <w:rPr>
                <w:rFonts w:ascii="宋体" w:hAnsi="宋体" w:cs="宋体" w:hint="eastAsia"/>
                <w:kern w:val="0"/>
                <w:sz w:val="18"/>
                <w:szCs w:val="18"/>
              </w:rPr>
            </w:pPr>
          </w:p>
        </w:tc>
        <w:tc>
          <w:tcPr>
            <w:tcW w:w="567" w:type="dxa"/>
            <w:vAlign w:val="center"/>
          </w:tcPr>
          <w:p w14:paraId="504180F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7" w:type="dxa"/>
            <w:vAlign w:val="center"/>
          </w:tcPr>
          <w:p w14:paraId="7BFD170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7" w:type="dxa"/>
            <w:vAlign w:val="center"/>
          </w:tcPr>
          <w:p w14:paraId="376A956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709" w:type="dxa"/>
            <w:vAlign w:val="center"/>
          </w:tcPr>
          <w:p w14:paraId="0EF29379" w14:textId="77777777" w:rsidR="00000000" w:rsidRDefault="00000000">
            <w:pPr>
              <w:widowControl/>
              <w:jc w:val="center"/>
              <w:rPr>
                <w:rFonts w:ascii="宋体" w:hAnsi="宋体" w:cs="宋体" w:hint="eastAsia"/>
                <w:kern w:val="0"/>
                <w:sz w:val="18"/>
                <w:szCs w:val="18"/>
              </w:rPr>
            </w:pPr>
          </w:p>
        </w:tc>
        <w:tc>
          <w:tcPr>
            <w:tcW w:w="1347" w:type="dxa"/>
            <w:vAlign w:val="center"/>
          </w:tcPr>
          <w:p w14:paraId="0B10308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B199AF2" w14:textId="77777777">
        <w:trPr>
          <w:trHeight w:val="323"/>
        </w:trPr>
        <w:tc>
          <w:tcPr>
            <w:tcW w:w="513" w:type="dxa"/>
            <w:vMerge/>
            <w:vAlign w:val="center"/>
          </w:tcPr>
          <w:p w14:paraId="46472E69" w14:textId="77777777" w:rsidR="00000000" w:rsidRDefault="00000000">
            <w:pPr>
              <w:widowControl/>
              <w:jc w:val="center"/>
              <w:rPr>
                <w:rFonts w:ascii="宋体" w:hAnsi="宋体" w:cs="宋体" w:hint="eastAsia"/>
                <w:kern w:val="0"/>
                <w:sz w:val="18"/>
                <w:szCs w:val="18"/>
              </w:rPr>
            </w:pPr>
          </w:p>
        </w:tc>
        <w:tc>
          <w:tcPr>
            <w:tcW w:w="2748" w:type="dxa"/>
            <w:vAlign w:val="center"/>
          </w:tcPr>
          <w:p w14:paraId="33CC518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作业治疗技术</w:t>
            </w:r>
          </w:p>
        </w:tc>
        <w:tc>
          <w:tcPr>
            <w:tcW w:w="708" w:type="dxa"/>
            <w:vAlign w:val="center"/>
          </w:tcPr>
          <w:p w14:paraId="40608AA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2B3DDA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94AC687" w14:textId="77777777" w:rsidR="00000000" w:rsidRDefault="00000000">
            <w:pPr>
              <w:widowControl/>
              <w:jc w:val="center"/>
              <w:rPr>
                <w:rFonts w:ascii="宋体" w:hAnsi="宋体" w:cs="宋体" w:hint="eastAsia"/>
                <w:kern w:val="0"/>
                <w:sz w:val="18"/>
                <w:szCs w:val="18"/>
              </w:rPr>
            </w:pPr>
          </w:p>
        </w:tc>
        <w:tc>
          <w:tcPr>
            <w:tcW w:w="567" w:type="dxa"/>
            <w:vAlign w:val="center"/>
          </w:tcPr>
          <w:p w14:paraId="24AEFCBD" w14:textId="77777777" w:rsidR="00000000" w:rsidRDefault="00000000">
            <w:pPr>
              <w:widowControl/>
              <w:jc w:val="center"/>
              <w:rPr>
                <w:rFonts w:ascii="宋体" w:hAnsi="宋体" w:cs="宋体" w:hint="eastAsia"/>
                <w:kern w:val="0"/>
                <w:sz w:val="18"/>
                <w:szCs w:val="18"/>
              </w:rPr>
            </w:pPr>
          </w:p>
        </w:tc>
        <w:tc>
          <w:tcPr>
            <w:tcW w:w="567" w:type="dxa"/>
            <w:vAlign w:val="center"/>
          </w:tcPr>
          <w:p w14:paraId="6822B460" w14:textId="77777777" w:rsidR="00000000" w:rsidRDefault="00000000">
            <w:pPr>
              <w:widowControl/>
              <w:jc w:val="center"/>
              <w:rPr>
                <w:rFonts w:ascii="宋体" w:hAnsi="宋体" w:cs="宋体" w:hint="eastAsia"/>
                <w:kern w:val="0"/>
                <w:sz w:val="18"/>
                <w:szCs w:val="18"/>
              </w:rPr>
            </w:pPr>
          </w:p>
        </w:tc>
        <w:tc>
          <w:tcPr>
            <w:tcW w:w="709" w:type="dxa"/>
            <w:vAlign w:val="center"/>
          </w:tcPr>
          <w:p w14:paraId="166EBF4A" w14:textId="77777777" w:rsidR="00000000" w:rsidRDefault="00000000">
            <w:pPr>
              <w:widowControl/>
              <w:jc w:val="center"/>
              <w:rPr>
                <w:rFonts w:ascii="宋体" w:hAnsi="宋体" w:cs="宋体" w:hint="eastAsia"/>
                <w:kern w:val="0"/>
                <w:sz w:val="18"/>
                <w:szCs w:val="18"/>
              </w:rPr>
            </w:pPr>
          </w:p>
        </w:tc>
        <w:tc>
          <w:tcPr>
            <w:tcW w:w="1347" w:type="dxa"/>
            <w:vAlign w:val="center"/>
          </w:tcPr>
          <w:p w14:paraId="31AD296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3602A49" w14:textId="77777777">
        <w:trPr>
          <w:trHeight w:val="323"/>
        </w:trPr>
        <w:tc>
          <w:tcPr>
            <w:tcW w:w="513" w:type="dxa"/>
            <w:vMerge/>
            <w:vAlign w:val="center"/>
          </w:tcPr>
          <w:p w14:paraId="005A29E8" w14:textId="77777777" w:rsidR="00000000" w:rsidRDefault="00000000">
            <w:pPr>
              <w:widowControl/>
              <w:jc w:val="center"/>
              <w:rPr>
                <w:rFonts w:ascii="宋体" w:hAnsi="宋体" w:cs="宋体" w:hint="eastAsia"/>
                <w:kern w:val="0"/>
                <w:sz w:val="18"/>
                <w:szCs w:val="18"/>
              </w:rPr>
            </w:pPr>
          </w:p>
        </w:tc>
        <w:tc>
          <w:tcPr>
            <w:tcW w:w="2748" w:type="dxa"/>
            <w:vAlign w:val="center"/>
          </w:tcPr>
          <w:p w14:paraId="1E0663A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人体解剖学</w:t>
            </w:r>
          </w:p>
        </w:tc>
        <w:tc>
          <w:tcPr>
            <w:tcW w:w="708" w:type="dxa"/>
            <w:vAlign w:val="center"/>
          </w:tcPr>
          <w:p w14:paraId="7629C44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3B5AB78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223F554A" w14:textId="77777777" w:rsidR="00000000" w:rsidRDefault="00000000">
            <w:pPr>
              <w:widowControl/>
              <w:jc w:val="center"/>
              <w:rPr>
                <w:rFonts w:ascii="宋体" w:hAnsi="宋体" w:cs="宋体" w:hint="eastAsia"/>
                <w:kern w:val="0"/>
                <w:sz w:val="18"/>
                <w:szCs w:val="18"/>
              </w:rPr>
            </w:pPr>
          </w:p>
        </w:tc>
        <w:tc>
          <w:tcPr>
            <w:tcW w:w="567" w:type="dxa"/>
            <w:vAlign w:val="center"/>
          </w:tcPr>
          <w:p w14:paraId="72B7C7E7" w14:textId="77777777" w:rsidR="00000000" w:rsidRDefault="00000000">
            <w:pPr>
              <w:widowControl/>
              <w:jc w:val="center"/>
              <w:rPr>
                <w:rFonts w:ascii="宋体" w:hAnsi="宋体" w:cs="宋体" w:hint="eastAsia"/>
                <w:kern w:val="0"/>
                <w:sz w:val="18"/>
                <w:szCs w:val="18"/>
              </w:rPr>
            </w:pPr>
          </w:p>
        </w:tc>
        <w:tc>
          <w:tcPr>
            <w:tcW w:w="567" w:type="dxa"/>
            <w:vAlign w:val="center"/>
          </w:tcPr>
          <w:p w14:paraId="0F7CE8D3" w14:textId="77777777" w:rsidR="00000000" w:rsidRDefault="00000000">
            <w:pPr>
              <w:widowControl/>
              <w:jc w:val="center"/>
              <w:rPr>
                <w:rFonts w:ascii="宋体" w:hAnsi="宋体" w:cs="宋体" w:hint="eastAsia"/>
                <w:kern w:val="0"/>
                <w:sz w:val="18"/>
                <w:szCs w:val="18"/>
              </w:rPr>
            </w:pPr>
          </w:p>
        </w:tc>
        <w:tc>
          <w:tcPr>
            <w:tcW w:w="709" w:type="dxa"/>
            <w:vAlign w:val="center"/>
          </w:tcPr>
          <w:p w14:paraId="45FC9C87" w14:textId="77777777" w:rsidR="00000000" w:rsidRDefault="00000000">
            <w:pPr>
              <w:widowControl/>
              <w:jc w:val="center"/>
              <w:rPr>
                <w:rFonts w:ascii="宋体" w:hAnsi="宋体" w:cs="宋体" w:hint="eastAsia"/>
                <w:kern w:val="0"/>
                <w:sz w:val="18"/>
                <w:szCs w:val="18"/>
              </w:rPr>
            </w:pPr>
          </w:p>
        </w:tc>
        <w:tc>
          <w:tcPr>
            <w:tcW w:w="1347" w:type="dxa"/>
            <w:vAlign w:val="center"/>
          </w:tcPr>
          <w:p w14:paraId="070DB187" w14:textId="77777777" w:rsidR="00000000" w:rsidRDefault="00000000">
            <w:pPr>
              <w:widowControl/>
              <w:jc w:val="center"/>
              <w:rPr>
                <w:rFonts w:ascii="宋体" w:hAnsi="宋体" w:cs="宋体" w:hint="eastAsia"/>
                <w:kern w:val="0"/>
                <w:sz w:val="18"/>
                <w:szCs w:val="18"/>
              </w:rPr>
            </w:pPr>
          </w:p>
        </w:tc>
      </w:tr>
      <w:tr w:rsidR="00000000" w14:paraId="720CEAFF" w14:textId="77777777">
        <w:trPr>
          <w:trHeight w:val="79"/>
        </w:trPr>
        <w:tc>
          <w:tcPr>
            <w:tcW w:w="513" w:type="dxa"/>
            <w:vMerge/>
            <w:vAlign w:val="center"/>
          </w:tcPr>
          <w:p w14:paraId="0B430CBD" w14:textId="77777777" w:rsidR="00000000" w:rsidRDefault="00000000">
            <w:pPr>
              <w:widowControl/>
              <w:jc w:val="center"/>
              <w:rPr>
                <w:rFonts w:ascii="宋体" w:hAnsi="宋体" w:cs="宋体" w:hint="eastAsia"/>
                <w:kern w:val="0"/>
                <w:sz w:val="18"/>
                <w:szCs w:val="18"/>
              </w:rPr>
            </w:pPr>
          </w:p>
        </w:tc>
        <w:tc>
          <w:tcPr>
            <w:tcW w:w="2748" w:type="dxa"/>
            <w:vAlign w:val="center"/>
          </w:tcPr>
          <w:p w14:paraId="264C567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医学基础</w:t>
            </w:r>
          </w:p>
        </w:tc>
        <w:tc>
          <w:tcPr>
            <w:tcW w:w="708" w:type="dxa"/>
            <w:vAlign w:val="center"/>
          </w:tcPr>
          <w:p w14:paraId="599D3E8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5+1</w:t>
            </w:r>
          </w:p>
        </w:tc>
        <w:tc>
          <w:tcPr>
            <w:tcW w:w="567" w:type="dxa"/>
            <w:vAlign w:val="center"/>
          </w:tcPr>
          <w:p w14:paraId="0075EA6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567" w:type="dxa"/>
            <w:vAlign w:val="center"/>
          </w:tcPr>
          <w:p w14:paraId="46AE9EA7" w14:textId="77777777" w:rsidR="00000000" w:rsidRDefault="00000000">
            <w:pPr>
              <w:widowControl/>
              <w:jc w:val="center"/>
              <w:rPr>
                <w:rFonts w:ascii="宋体" w:hAnsi="宋体" w:cs="宋体" w:hint="eastAsia"/>
                <w:kern w:val="0"/>
                <w:sz w:val="18"/>
                <w:szCs w:val="18"/>
              </w:rPr>
            </w:pPr>
          </w:p>
        </w:tc>
        <w:tc>
          <w:tcPr>
            <w:tcW w:w="567" w:type="dxa"/>
            <w:vAlign w:val="center"/>
          </w:tcPr>
          <w:p w14:paraId="340944B6" w14:textId="77777777" w:rsidR="00000000" w:rsidRDefault="00000000">
            <w:pPr>
              <w:widowControl/>
              <w:jc w:val="center"/>
              <w:rPr>
                <w:rFonts w:ascii="宋体" w:hAnsi="宋体" w:cs="宋体" w:hint="eastAsia"/>
                <w:kern w:val="0"/>
                <w:sz w:val="18"/>
                <w:szCs w:val="18"/>
              </w:rPr>
            </w:pPr>
          </w:p>
        </w:tc>
        <w:tc>
          <w:tcPr>
            <w:tcW w:w="567" w:type="dxa"/>
            <w:vAlign w:val="center"/>
          </w:tcPr>
          <w:p w14:paraId="629DC977" w14:textId="77777777" w:rsidR="00000000" w:rsidRDefault="00000000">
            <w:pPr>
              <w:widowControl/>
              <w:jc w:val="center"/>
              <w:rPr>
                <w:rFonts w:ascii="宋体" w:hAnsi="宋体" w:cs="宋体" w:hint="eastAsia"/>
                <w:kern w:val="0"/>
                <w:sz w:val="18"/>
                <w:szCs w:val="18"/>
              </w:rPr>
            </w:pPr>
          </w:p>
        </w:tc>
        <w:tc>
          <w:tcPr>
            <w:tcW w:w="709" w:type="dxa"/>
            <w:vAlign w:val="center"/>
          </w:tcPr>
          <w:p w14:paraId="5A46C1C8" w14:textId="77777777" w:rsidR="00000000" w:rsidRDefault="00000000">
            <w:pPr>
              <w:widowControl/>
              <w:jc w:val="center"/>
              <w:rPr>
                <w:rFonts w:ascii="宋体" w:hAnsi="宋体" w:cs="宋体" w:hint="eastAsia"/>
                <w:kern w:val="0"/>
                <w:sz w:val="18"/>
                <w:szCs w:val="18"/>
              </w:rPr>
            </w:pPr>
          </w:p>
        </w:tc>
        <w:tc>
          <w:tcPr>
            <w:tcW w:w="1347" w:type="dxa"/>
            <w:vAlign w:val="center"/>
          </w:tcPr>
          <w:p w14:paraId="6784F08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C5E329D" w14:textId="77777777">
        <w:trPr>
          <w:trHeight w:val="210"/>
        </w:trPr>
        <w:tc>
          <w:tcPr>
            <w:tcW w:w="513" w:type="dxa"/>
            <w:vMerge/>
            <w:vAlign w:val="center"/>
          </w:tcPr>
          <w:p w14:paraId="74A0250E" w14:textId="77777777" w:rsidR="00000000" w:rsidRDefault="00000000">
            <w:pPr>
              <w:widowControl/>
              <w:jc w:val="center"/>
              <w:rPr>
                <w:rFonts w:ascii="宋体" w:hAnsi="宋体" w:cs="宋体" w:hint="eastAsia"/>
                <w:kern w:val="0"/>
                <w:sz w:val="18"/>
                <w:szCs w:val="18"/>
              </w:rPr>
            </w:pPr>
          </w:p>
        </w:tc>
        <w:tc>
          <w:tcPr>
            <w:tcW w:w="2748" w:type="dxa"/>
            <w:vAlign w:val="center"/>
          </w:tcPr>
          <w:p w14:paraId="3EBA83F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医学免疫学与微生物学</w:t>
            </w:r>
          </w:p>
        </w:tc>
        <w:tc>
          <w:tcPr>
            <w:tcW w:w="708" w:type="dxa"/>
            <w:vAlign w:val="center"/>
          </w:tcPr>
          <w:p w14:paraId="1466957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3E81E40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1815D7E8" w14:textId="77777777" w:rsidR="00000000" w:rsidRDefault="00000000">
            <w:pPr>
              <w:widowControl/>
              <w:jc w:val="center"/>
              <w:rPr>
                <w:rFonts w:ascii="宋体" w:hAnsi="宋体" w:cs="宋体" w:hint="eastAsia"/>
                <w:kern w:val="0"/>
                <w:sz w:val="18"/>
                <w:szCs w:val="18"/>
              </w:rPr>
            </w:pPr>
          </w:p>
        </w:tc>
        <w:tc>
          <w:tcPr>
            <w:tcW w:w="567" w:type="dxa"/>
            <w:vAlign w:val="center"/>
          </w:tcPr>
          <w:p w14:paraId="1908A052" w14:textId="77777777" w:rsidR="00000000" w:rsidRDefault="00000000">
            <w:pPr>
              <w:widowControl/>
              <w:jc w:val="center"/>
              <w:rPr>
                <w:rFonts w:ascii="宋体" w:hAnsi="宋体" w:cs="宋体" w:hint="eastAsia"/>
                <w:kern w:val="0"/>
                <w:sz w:val="18"/>
                <w:szCs w:val="18"/>
              </w:rPr>
            </w:pPr>
          </w:p>
        </w:tc>
        <w:tc>
          <w:tcPr>
            <w:tcW w:w="567" w:type="dxa"/>
            <w:vAlign w:val="center"/>
          </w:tcPr>
          <w:p w14:paraId="7AFB36BD" w14:textId="77777777" w:rsidR="00000000" w:rsidRDefault="00000000">
            <w:pPr>
              <w:widowControl/>
              <w:jc w:val="center"/>
              <w:rPr>
                <w:rFonts w:ascii="宋体" w:hAnsi="宋体" w:cs="宋体" w:hint="eastAsia"/>
                <w:kern w:val="0"/>
                <w:sz w:val="18"/>
                <w:szCs w:val="18"/>
              </w:rPr>
            </w:pPr>
          </w:p>
        </w:tc>
        <w:tc>
          <w:tcPr>
            <w:tcW w:w="709" w:type="dxa"/>
            <w:vAlign w:val="center"/>
          </w:tcPr>
          <w:p w14:paraId="126FDF68" w14:textId="77777777" w:rsidR="00000000" w:rsidRDefault="00000000">
            <w:pPr>
              <w:widowControl/>
              <w:jc w:val="center"/>
              <w:rPr>
                <w:rFonts w:ascii="宋体" w:hAnsi="宋体" w:cs="宋体" w:hint="eastAsia"/>
                <w:kern w:val="0"/>
                <w:sz w:val="18"/>
                <w:szCs w:val="18"/>
              </w:rPr>
            </w:pPr>
          </w:p>
        </w:tc>
        <w:tc>
          <w:tcPr>
            <w:tcW w:w="1347" w:type="dxa"/>
            <w:vAlign w:val="center"/>
          </w:tcPr>
          <w:p w14:paraId="68DA5E3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r w:rsidR="00000000" w14:paraId="12A07B10" w14:textId="77777777">
        <w:trPr>
          <w:trHeight w:val="200"/>
        </w:trPr>
        <w:tc>
          <w:tcPr>
            <w:tcW w:w="513" w:type="dxa"/>
            <w:vMerge/>
            <w:vAlign w:val="center"/>
          </w:tcPr>
          <w:p w14:paraId="64C86C74" w14:textId="77777777" w:rsidR="00000000" w:rsidRDefault="00000000">
            <w:pPr>
              <w:widowControl/>
              <w:jc w:val="center"/>
              <w:rPr>
                <w:rFonts w:ascii="宋体" w:hAnsi="宋体" w:cs="宋体" w:hint="eastAsia"/>
                <w:kern w:val="0"/>
                <w:sz w:val="18"/>
                <w:szCs w:val="18"/>
              </w:rPr>
            </w:pPr>
          </w:p>
        </w:tc>
        <w:tc>
          <w:tcPr>
            <w:tcW w:w="2748" w:type="dxa"/>
            <w:vAlign w:val="center"/>
          </w:tcPr>
          <w:p w14:paraId="77F5798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中医传统康复治疗法</w:t>
            </w:r>
          </w:p>
        </w:tc>
        <w:tc>
          <w:tcPr>
            <w:tcW w:w="708" w:type="dxa"/>
            <w:vAlign w:val="center"/>
          </w:tcPr>
          <w:p w14:paraId="1F450724" w14:textId="77777777" w:rsidR="00000000" w:rsidRDefault="00000000">
            <w:pPr>
              <w:widowControl/>
              <w:jc w:val="center"/>
              <w:rPr>
                <w:rFonts w:ascii="宋体" w:hAnsi="宋体" w:cs="宋体" w:hint="eastAsia"/>
                <w:kern w:val="0"/>
                <w:sz w:val="18"/>
                <w:szCs w:val="18"/>
              </w:rPr>
            </w:pPr>
          </w:p>
        </w:tc>
        <w:tc>
          <w:tcPr>
            <w:tcW w:w="567" w:type="dxa"/>
            <w:vAlign w:val="center"/>
          </w:tcPr>
          <w:p w14:paraId="362FBFBA" w14:textId="77777777" w:rsidR="00000000" w:rsidRDefault="00000000">
            <w:pPr>
              <w:widowControl/>
              <w:jc w:val="center"/>
              <w:rPr>
                <w:rFonts w:ascii="宋体" w:hAnsi="宋体" w:cs="宋体" w:hint="eastAsia"/>
                <w:kern w:val="0"/>
                <w:sz w:val="18"/>
                <w:szCs w:val="18"/>
              </w:rPr>
            </w:pPr>
          </w:p>
        </w:tc>
        <w:tc>
          <w:tcPr>
            <w:tcW w:w="567" w:type="dxa"/>
            <w:vAlign w:val="center"/>
          </w:tcPr>
          <w:p w14:paraId="60DB1FA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567" w:type="dxa"/>
            <w:vAlign w:val="center"/>
          </w:tcPr>
          <w:p w14:paraId="5159544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567" w:type="dxa"/>
            <w:vAlign w:val="center"/>
          </w:tcPr>
          <w:p w14:paraId="6B02299D" w14:textId="77777777" w:rsidR="00000000" w:rsidRDefault="00000000">
            <w:pPr>
              <w:widowControl/>
              <w:jc w:val="center"/>
              <w:rPr>
                <w:rFonts w:ascii="宋体" w:hAnsi="宋体" w:cs="宋体" w:hint="eastAsia"/>
                <w:kern w:val="0"/>
                <w:sz w:val="18"/>
                <w:szCs w:val="18"/>
              </w:rPr>
            </w:pPr>
          </w:p>
        </w:tc>
        <w:tc>
          <w:tcPr>
            <w:tcW w:w="709" w:type="dxa"/>
            <w:vAlign w:val="center"/>
          </w:tcPr>
          <w:p w14:paraId="4D034A5F" w14:textId="77777777" w:rsidR="00000000" w:rsidRDefault="00000000">
            <w:pPr>
              <w:widowControl/>
              <w:jc w:val="center"/>
              <w:rPr>
                <w:rFonts w:ascii="宋体" w:hAnsi="宋体" w:cs="宋体" w:hint="eastAsia"/>
                <w:kern w:val="0"/>
                <w:sz w:val="18"/>
                <w:szCs w:val="18"/>
              </w:rPr>
            </w:pPr>
          </w:p>
        </w:tc>
        <w:tc>
          <w:tcPr>
            <w:tcW w:w="1347" w:type="dxa"/>
            <w:vAlign w:val="center"/>
          </w:tcPr>
          <w:p w14:paraId="1248EC5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FD57969" w14:textId="77777777">
        <w:trPr>
          <w:trHeight w:val="190"/>
        </w:trPr>
        <w:tc>
          <w:tcPr>
            <w:tcW w:w="513" w:type="dxa"/>
            <w:vMerge/>
            <w:vAlign w:val="center"/>
          </w:tcPr>
          <w:p w14:paraId="319DCF08" w14:textId="77777777" w:rsidR="00000000" w:rsidRDefault="00000000">
            <w:pPr>
              <w:widowControl/>
              <w:jc w:val="center"/>
              <w:rPr>
                <w:rFonts w:ascii="宋体" w:hAnsi="宋体" w:cs="宋体" w:hint="eastAsia"/>
                <w:kern w:val="0"/>
                <w:sz w:val="18"/>
                <w:szCs w:val="18"/>
              </w:rPr>
            </w:pPr>
          </w:p>
        </w:tc>
        <w:tc>
          <w:tcPr>
            <w:tcW w:w="2748" w:type="dxa"/>
            <w:vAlign w:val="center"/>
          </w:tcPr>
          <w:p w14:paraId="0E1C44E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物理因子治疗技术</w:t>
            </w:r>
          </w:p>
        </w:tc>
        <w:tc>
          <w:tcPr>
            <w:tcW w:w="708" w:type="dxa"/>
            <w:vAlign w:val="center"/>
          </w:tcPr>
          <w:p w14:paraId="6D8CAB22" w14:textId="77777777" w:rsidR="00000000" w:rsidRDefault="00000000">
            <w:pPr>
              <w:widowControl/>
              <w:jc w:val="center"/>
              <w:rPr>
                <w:rFonts w:ascii="宋体" w:hAnsi="宋体" w:cs="宋体" w:hint="eastAsia"/>
                <w:kern w:val="0"/>
                <w:sz w:val="18"/>
                <w:szCs w:val="18"/>
              </w:rPr>
            </w:pPr>
          </w:p>
        </w:tc>
        <w:tc>
          <w:tcPr>
            <w:tcW w:w="567" w:type="dxa"/>
            <w:vAlign w:val="center"/>
          </w:tcPr>
          <w:p w14:paraId="488E274B" w14:textId="77777777" w:rsidR="00000000" w:rsidRDefault="00000000">
            <w:pPr>
              <w:widowControl/>
              <w:jc w:val="center"/>
              <w:rPr>
                <w:rFonts w:ascii="宋体" w:hAnsi="宋体" w:cs="宋体" w:hint="eastAsia"/>
                <w:kern w:val="0"/>
                <w:sz w:val="18"/>
                <w:szCs w:val="18"/>
              </w:rPr>
            </w:pPr>
          </w:p>
        </w:tc>
        <w:tc>
          <w:tcPr>
            <w:tcW w:w="567" w:type="dxa"/>
            <w:vAlign w:val="center"/>
          </w:tcPr>
          <w:p w14:paraId="1086507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0BC9FED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7" w:type="dxa"/>
            <w:vAlign w:val="center"/>
          </w:tcPr>
          <w:p w14:paraId="5F421927" w14:textId="77777777" w:rsidR="00000000" w:rsidRDefault="00000000">
            <w:pPr>
              <w:widowControl/>
              <w:jc w:val="center"/>
              <w:rPr>
                <w:rFonts w:ascii="宋体" w:hAnsi="宋体" w:cs="宋体" w:hint="eastAsia"/>
                <w:kern w:val="0"/>
                <w:sz w:val="18"/>
                <w:szCs w:val="18"/>
              </w:rPr>
            </w:pPr>
          </w:p>
        </w:tc>
        <w:tc>
          <w:tcPr>
            <w:tcW w:w="709" w:type="dxa"/>
            <w:vAlign w:val="center"/>
          </w:tcPr>
          <w:p w14:paraId="05CBDCF7" w14:textId="77777777" w:rsidR="00000000" w:rsidRDefault="00000000">
            <w:pPr>
              <w:widowControl/>
              <w:jc w:val="center"/>
              <w:rPr>
                <w:rFonts w:ascii="宋体" w:hAnsi="宋体" w:cs="宋体" w:hint="eastAsia"/>
                <w:kern w:val="0"/>
                <w:sz w:val="18"/>
                <w:szCs w:val="18"/>
              </w:rPr>
            </w:pPr>
          </w:p>
        </w:tc>
        <w:tc>
          <w:tcPr>
            <w:tcW w:w="1347" w:type="dxa"/>
            <w:vAlign w:val="center"/>
          </w:tcPr>
          <w:p w14:paraId="78E8A38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A5C756A" w14:textId="77777777">
        <w:trPr>
          <w:trHeight w:val="190"/>
        </w:trPr>
        <w:tc>
          <w:tcPr>
            <w:tcW w:w="513" w:type="dxa"/>
            <w:vAlign w:val="center"/>
          </w:tcPr>
          <w:p w14:paraId="0B9F7A34" w14:textId="77777777" w:rsidR="00000000" w:rsidRDefault="00000000">
            <w:pPr>
              <w:widowControl/>
              <w:jc w:val="center"/>
              <w:rPr>
                <w:rFonts w:ascii="宋体" w:hAnsi="宋体" w:cs="宋体" w:hint="eastAsia"/>
                <w:kern w:val="0"/>
                <w:sz w:val="18"/>
                <w:szCs w:val="18"/>
              </w:rPr>
            </w:pPr>
          </w:p>
        </w:tc>
        <w:tc>
          <w:tcPr>
            <w:tcW w:w="2748" w:type="dxa"/>
            <w:vAlign w:val="center"/>
          </w:tcPr>
          <w:p w14:paraId="001FD43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实习</w:t>
            </w:r>
          </w:p>
        </w:tc>
        <w:tc>
          <w:tcPr>
            <w:tcW w:w="708" w:type="dxa"/>
            <w:vAlign w:val="center"/>
          </w:tcPr>
          <w:p w14:paraId="601C1139" w14:textId="77777777" w:rsidR="00000000" w:rsidRDefault="00000000">
            <w:pPr>
              <w:widowControl/>
              <w:jc w:val="center"/>
              <w:rPr>
                <w:rFonts w:ascii="宋体" w:hAnsi="宋体" w:cs="宋体" w:hint="eastAsia"/>
                <w:kern w:val="0"/>
                <w:sz w:val="18"/>
                <w:szCs w:val="18"/>
              </w:rPr>
            </w:pPr>
          </w:p>
        </w:tc>
        <w:tc>
          <w:tcPr>
            <w:tcW w:w="567" w:type="dxa"/>
            <w:vAlign w:val="center"/>
          </w:tcPr>
          <w:p w14:paraId="2FCDA51B" w14:textId="77777777" w:rsidR="00000000" w:rsidRDefault="00000000">
            <w:pPr>
              <w:widowControl/>
              <w:jc w:val="center"/>
              <w:rPr>
                <w:rFonts w:ascii="宋体" w:hAnsi="宋体" w:cs="宋体" w:hint="eastAsia"/>
                <w:kern w:val="0"/>
                <w:sz w:val="18"/>
                <w:szCs w:val="18"/>
              </w:rPr>
            </w:pPr>
          </w:p>
        </w:tc>
        <w:tc>
          <w:tcPr>
            <w:tcW w:w="567" w:type="dxa"/>
            <w:vAlign w:val="center"/>
          </w:tcPr>
          <w:p w14:paraId="7F43C629" w14:textId="77777777" w:rsidR="00000000" w:rsidRDefault="00000000">
            <w:pPr>
              <w:widowControl/>
              <w:jc w:val="center"/>
              <w:rPr>
                <w:rFonts w:ascii="宋体" w:hAnsi="宋体" w:cs="宋体" w:hint="eastAsia"/>
                <w:kern w:val="0"/>
                <w:sz w:val="18"/>
                <w:szCs w:val="18"/>
              </w:rPr>
            </w:pPr>
          </w:p>
        </w:tc>
        <w:tc>
          <w:tcPr>
            <w:tcW w:w="567" w:type="dxa"/>
            <w:vAlign w:val="center"/>
          </w:tcPr>
          <w:p w14:paraId="66160C6D" w14:textId="77777777" w:rsidR="00000000" w:rsidRDefault="00000000">
            <w:pPr>
              <w:widowControl/>
              <w:jc w:val="center"/>
              <w:rPr>
                <w:rFonts w:ascii="宋体" w:hAnsi="宋体" w:cs="宋体" w:hint="eastAsia"/>
                <w:kern w:val="0"/>
                <w:sz w:val="18"/>
                <w:szCs w:val="18"/>
              </w:rPr>
            </w:pPr>
          </w:p>
        </w:tc>
        <w:tc>
          <w:tcPr>
            <w:tcW w:w="567" w:type="dxa"/>
            <w:vAlign w:val="center"/>
          </w:tcPr>
          <w:p w14:paraId="76E7A369" w14:textId="77777777" w:rsidR="00000000" w:rsidRDefault="00000000">
            <w:pPr>
              <w:widowControl/>
              <w:jc w:val="center"/>
              <w:rPr>
                <w:rFonts w:ascii="宋体" w:hAnsi="宋体" w:cs="宋体" w:hint="eastAsia"/>
                <w:kern w:val="0"/>
                <w:sz w:val="18"/>
                <w:szCs w:val="18"/>
              </w:rPr>
            </w:pPr>
          </w:p>
        </w:tc>
        <w:tc>
          <w:tcPr>
            <w:tcW w:w="709" w:type="dxa"/>
            <w:vAlign w:val="center"/>
          </w:tcPr>
          <w:p w14:paraId="2F74EFFA" w14:textId="77777777" w:rsidR="00000000" w:rsidRDefault="00000000">
            <w:pPr>
              <w:widowControl/>
              <w:jc w:val="center"/>
              <w:rPr>
                <w:rFonts w:ascii="宋体" w:hAnsi="宋体" w:cs="宋体"/>
                <w:kern w:val="0"/>
                <w:sz w:val="18"/>
                <w:szCs w:val="18"/>
              </w:rPr>
            </w:pPr>
            <w:r>
              <w:rPr>
                <w:rFonts w:ascii="宋体" w:hAnsi="宋体" w:cs="宋体" w:hint="eastAsia"/>
                <w:kern w:val="0"/>
                <w:sz w:val="18"/>
                <w:szCs w:val="18"/>
              </w:rPr>
              <w:t>30</w:t>
            </w:r>
          </w:p>
        </w:tc>
        <w:tc>
          <w:tcPr>
            <w:tcW w:w="1347" w:type="dxa"/>
            <w:vAlign w:val="center"/>
          </w:tcPr>
          <w:p w14:paraId="342714F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bl>
    <w:p w14:paraId="28113EFF" w14:textId="77777777" w:rsidR="00000000" w:rsidRDefault="00000000">
      <w:pPr>
        <w:numPr>
          <w:ilvl w:val="0"/>
          <w:numId w:val="4"/>
        </w:numPr>
        <w:spacing w:line="580" w:lineRule="exact"/>
        <w:jc w:val="left"/>
        <w:rPr>
          <w:rFonts w:ascii="黑体" w:eastAsia="黑体" w:hAnsi="黑体" w:hint="eastAsia"/>
          <w:sz w:val="32"/>
          <w:szCs w:val="32"/>
        </w:rPr>
      </w:pPr>
      <w:r>
        <w:rPr>
          <w:rFonts w:ascii="黑体" w:eastAsia="黑体" w:hAnsi="黑体" w:hint="eastAsia"/>
          <w:sz w:val="32"/>
          <w:szCs w:val="32"/>
        </w:rPr>
        <w:t>实施保障</w:t>
      </w:r>
    </w:p>
    <w:p w14:paraId="38AA8E2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（一）师资队伍</w:t>
      </w:r>
    </w:p>
    <w:p w14:paraId="021C865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按照“四有好老师”“四个相统一”“四个引路人”的要求建设专业教师队伍，将师德师风作为师资队伍建设的第</w:t>
      </w:r>
      <w:r>
        <w:rPr>
          <w:rFonts w:ascii="仿宋" w:eastAsia="仿宋" w:hAnsi="仿宋" w:hint="eastAsia"/>
          <w:sz w:val="32"/>
          <w:szCs w:val="32"/>
        </w:rPr>
        <w:lastRenderedPageBreak/>
        <w:t>一标准。</w:t>
      </w:r>
    </w:p>
    <w:p w14:paraId="1B5ADAC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1.队伍结构</w:t>
      </w:r>
    </w:p>
    <w:p w14:paraId="0788B57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本专业专任教师共23人，均具有本科以上学历，具有“双师型”资格教师20人，占比为87%，师资结构合理。专业学生数400人，师生比例近20:1，达到国家标准要求。</w:t>
      </w:r>
    </w:p>
    <w:p w14:paraId="22A6F35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2.专业带头人</w:t>
      </w:r>
    </w:p>
    <w:p w14:paraId="79D251A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原则上应具有本专业及相关专业副高及以上职称和较强的实践能力，能广泛联系行业企业，了解国内外护理行业发展新趋势，准确把握行业企业用人需求，具有组织开展专业建设、教科研工作和企业服务的能力，在本专业改革发展中起引领作用。</w:t>
      </w:r>
    </w:p>
    <w:p w14:paraId="1492857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3.专任教师</w:t>
      </w:r>
    </w:p>
    <w:p w14:paraId="54165F4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具有教师资格证书；具有护理等相关专业学历；具有本专业理论和实践能力；能够落实课程思政要求，挖掘专业课程中的思政教育元素和资源；能够运用信息技术开展混合式教学等教法改革；能够跟踪新经济、新技术发展前沿，开展社会服务；专业教师每年至少1个月在医院或实训基地实训，每5年累计不少于6个月的医院实践经历。</w:t>
      </w:r>
    </w:p>
    <w:p w14:paraId="7951D9BE"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（二）教学设施</w:t>
      </w:r>
    </w:p>
    <w:p w14:paraId="541B3BA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1.专业教室基本要求</w:t>
      </w:r>
    </w:p>
    <w:p w14:paraId="33CBF8E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具备利用信息化手段开展混合式教学的条件。一般配备黑（白）板、多媒体计算机、投影设备、音响设备，互联网接入或无线网络环境，并具有网络安全防护措施。安装应急照明装置并保持良好状态，符合紧急疏散要求、标志明显、</w:t>
      </w:r>
      <w:r>
        <w:rPr>
          <w:rFonts w:ascii="仿宋" w:eastAsia="仿宋" w:hAnsi="仿宋" w:hint="eastAsia"/>
          <w:sz w:val="32"/>
          <w:szCs w:val="32"/>
        </w:rPr>
        <w:lastRenderedPageBreak/>
        <w:t>保持逃生通道畅通无阻。</w:t>
      </w:r>
    </w:p>
    <w:p w14:paraId="3318156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2.校内外实训场所基本要求</w:t>
      </w:r>
    </w:p>
    <w:p w14:paraId="3DF9CA57"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根据本专业人才培养目标的要求及课程设置的需要，按每班40名学生为基准，实训室配置如下：实训设备清单。</w:t>
      </w:r>
    </w:p>
    <w:p w14:paraId="32D42EB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3.实习场所基本要求</w:t>
      </w:r>
    </w:p>
    <w:p w14:paraId="1111FF4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7A7AE88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根据本专业人才培养的需要和未来就业需求，实习基地应能提供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5836B96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主要设施设备及数量见下表。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691"/>
        <w:gridCol w:w="1260"/>
      </w:tblGrid>
      <w:tr w:rsidR="00000000" w14:paraId="2D86B243" w14:textId="77777777">
        <w:tc>
          <w:tcPr>
            <w:tcW w:w="2130" w:type="dxa"/>
            <w:shd w:val="clear" w:color="auto" w:fill="auto"/>
          </w:tcPr>
          <w:p w14:paraId="4672F60A"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序号</w:t>
            </w:r>
          </w:p>
        </w:tc>
        <w:tc>
          <w:tcPr>
            <w:tcW w:w="3691" w:type="dxa"/>
            <w:shd w:val="clear" w:color="auto" w:fill="auto"/>
          </w:tcPr>
          <w:p w14:paraId="4355A6C3"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设备名称</w:t>
            </w:r>
          </w:p>
        </w:tc>
        <w:tc>
          <w:tcPr>
            <w:tcW w:w="1260" w:type="dxa"/>
            <w:shd w:val="clear" w:color="auto" w:fill="auto"/>
          </w:tcPr>
          <w:p w14:paraId="47EB6B78" w14:textId="77777777" w:rsidR="00000000" w:rsidRDefault="00000000">
            <w:pPr>
              <w:spacing w:line="580" w:lineRule="exact"/>
              <w:rPr>
                <w:rFonts w:ascii="仿宋" w:eastAsia="仿宋" w:hAnsi="仿宋" w:hint="eastAsia"/>
                <w:sz w:val="32"/>
                <w:szCs w:val="32"/>
                <w:lang w:eastAsia="zh-Hans"/>
              </w:rPr>
            </w:pPr>
            <w:r>
              <w:rPr>
                <w:rFonts w:ascii="仿宋" w:eastAsia="仿宋" w:hAnsi="仿宋" w:hint="eastAsia"/>
                <w:sz w:val="32"/>
                <w:szCs w:val="32"/>
                <w:lang w:eastAsia="zh-Hans"/>
              </w:rPr>
              <w:t>数量</w:t>
            </w:r>
          </w:p>
        </w:tc>
      </w:tr>
      <w:tr w:rsidR="00000000" w14:paraId="6B0DE09E" w14:textId="77777777">
        <w:tc>
          <w:tcPr>
            <w:tcW w:w="2130" w:type="dxa"/>
            <w:shd w:val="clear" w:color="auto" w:fill="auto"/>
          </w:tcPr>
          <w:p w14:paraId="23717BC0" w14:textId="77777777" w:rsidR="00000000" w:rsidRDefault="00000000">
            <w:pPr>
              <w:spacing w:line="580" w:lineRule="exact"/>
              <w:rPr>
                <w:rFonts w:ascii="仿宋" w:eastAsia="仿宋" w:hAnsi="仿宋"/>
                <w:sz w:val="32"/>
                <w:szCs w:val="32"/>
              </w:rPr>
            </w:pPr>
            <w:r>
              <w:rPr>
                <w:rFonts w:ascii="仿宋" w:eastAsia="仿宋" w:hAnsi="仿宋"/>
                <w:sz w:val="32"/>
                <w:szCs w:val="32"/>
              </w:rPr>
              <w:t>1</w:t>
            </w:r>
          </w:p>
        </w:tc>
        <w:tc>
          <w:tcPr>
            <w:tcW w:w="3691" w:type="dxa"/>
            <w:shd w:val="clear" w:color="auto" w:fill="auto"/>
          </w:tcPr>
          <w:p w14:paraId="53A52C32"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光能微电脑治疗仪</w:t>
            </w:r>
          </w:p>
        </w:tc>
        <w:tc>
          <w:tcPr>
            <w:tcW w:w="1260" w:type="dxa"/>
            <w:shd w:val="clear" w:color="auto" w:fill="auto"/>
          </w:tcPr>
          <w:p w14:paraId="029D63E4"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r>
      <w:tr w:rsidR="00000000" w14:paraId="5F81DA87" w14:textId="77777777">
        <w:tc>
          <w:tcPr>
            <w:tcW w:w="2130" w:type="dxa"/>
            <w:shd w:val="clear" w:color="auto" w:fill="auto"/>
          </w:tcPr>
          <w:p w14:paraId="0E6EEF7C"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c>
          <w:tcPr>
            <w:tcW w:w="3691" w:type="dxa"/>
            <w:shd w:val="clear" w:color="auto" w:fill="auto"/>
          </w:tcPr>
          <w:p w14:paraId="50E6299C" w14:textId="77777777" w:rsidR="00000000" w:rsidRDefault="00000000">
            <w:pPr>
              <w:spacing w:line="580" w:lineRule="exact"/>
              <w:rPr>
                <w:rFonts w:ascii="仿宋" w:eastAsia="仿宋" w:hAnsi="仿宋" w:hint="eastAsia"/>
                <w:sz w:val="32"/>
                <w:szCs w:val="32"/>
                <w:lang w:eastAsia="zh-Hans"/>
              </w:rPr>
            </w:pPr>
            <w:r>
              <w:rPr>
                <w:rFonts w:ascii="仿宋" w:eastAsia="仿宋" w:hAnsi="仿宋" w:hint="eastAsia"/>
                <w:sz w:val="32"/>
                <w:szCs w:val="32"/>
                <w:lang w:eastAsia="zh-Hans"/>
              </w:rPr>
              <w:t>智能康复仪</w:t>
            </w:r>
          </w:p>
        </w:tc>
        <w:tc>
          <w:tcPr>
            <w:tcW w:w="1260" w:type="dxa"/>
            <w:shd w:val="clear" w:color="auto" w:fill="auto"/>
          </w:tcPr>
          <w:p w14:paraId="28D71D0A"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r>
      <w:tr w:rsidR="00000000" w14:paraId="0083B560" w14:textId="77777777">
        <w:tc>
          <w:tcPr>
            <w:tcW w:w="2130" w:type="dxa"/>
            <w:shd w:val="clear" w:color="auto" w:fill="auto"/>
          </w:tcPr>
          <w:p w14:paraId="13A95B57" w14:textId="77777777" w:rsidR="00000000" w:rsidRDefault="00000000">
            <w:pPr>
              <w:spacing w:line="580" w:lineRule="exact"/>
              <w:rPr>
                <w:rFonts w:ascii="仿宋" w:eastAsia="仿宋" w:hAnsi="仿宋"/>
                <w:sz w:val="32"/>
                <w:szCs w:val="32"/>
              </w:rPr>
            </w:pPr>
            <w:r>
              <w:rPr>
                <w:rFonts w:ascii="仿宋" w:eastAsia="仿宋" w:hAnsi="仿宋"/>
                <w:sz w:val="32"/>
                <w:szCs w:val="32"/>
              </w:rPr>
              <w:lastRenderedPageBreak/>
              <w:t>3</w:t>
            </w:r>
          </w:p>
        </w:tc>
        <w:tc>
          <w:tcPr>
            <w:tcW w:w="3691" w:type="dxa"/>
            <w:shd w:val="clear" w:color="auto" w:fill="auto"/>
          </w:tcPr>
          <w:p w14:paraId="6321DA77"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神经系统康复治疗工作站</w:t>
            </w:r>
          </w:p>
        </w:tc>
        <w:tc>
          <w:tcPr>
            <w:tcW w:w="1260" w:type="dxa"/>
            <w:shd w:val="clear" w:color="auto" w:fill="auto"/>
          </w:tcPr>
          <w:p w14:paraId="24C6FA79" w14:textId="77777777" w:rsidR="00000000" w:rsidRDefault="00000000">
            <w:pPr>
              <w:spacing w:line="580" w:lineRule="exact"/>
              <w:rPr>
                <w:rFonts w:ascii="仿宋" w:eastAsia="仿宋" w:hAnsi="仿宋"/>
                <w:sz w:val="32"/>
                <w:szCs w:val="32"/>
              </w:rPr>
            </w:pPr>
            <w:r>
              <w:rPr>
                <w:rFonts w:ascii="仿宋" w:eastAsia="仿宋" w:hAnsi="仿宋"/>
                <w:sz w:val="32"/>
                <w:szCs w:val="32"/>
              </w:rPr>
              <w:t>1</w:t>
            </w:r>
          </w:p>
        </w:tc>
      </w:tr>
      <w:tr w:rsidR="00000000" w14:paraId="6421F02A" w14:textId="77777777">
        <w:tc>
          <w:tcPr>
            <w:tcW w:w="2130" w:type="dxa"/>
            <w:shd w:val="clear" w:color="auto" w:fill="auto"/>
          </w:tcPr>
          <w:p w14:paraId="57D1C6F1" w14:textId="77777777" w:rsidR="00000000" w:rsidRDefault="00000000">
            <w:pPr>
              <w:spacing w:line="580" w:lineRule="exact"/>
              <w:rPr>
                <w:rFonts w:ascii="仿宋" w:eastAsia="仿宋" w:hAnsi="仿宋"/>
                <w:sz w:val="32"/>
                <w:szCs w:val="32"/>
              </w:rPr>
            </w:pPr>
            <w:r>
              <w:rPr>
                <w:rFonts w:ascii="仿宋" w:eastAsia="仿宋" w:hAnsi="仿宋"/>
                <w:sz w:val="32"/>
                <w:szCs w:val="32"/>
              </w:rPr>
              <w:t>4</w:t>
            </w:r>
          </w:p>
        </w:tc>
        <w:tc>
          <w:tcPr>
            <w:tcW w:w="3691" w:type="dxa"/>
            <w:shd w:val="clear" w:color="auto" w:fill="auto"/>
          </w:tcPr>
          <w:p w14:paraId="25C9E5B1"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脑循环综合治疗机</w:t>
            </w:r>
          </w:p>
        </w:tc>
        <w:tc>
          <w:tcPr>
            <w:tcW w:w="1260" w:type="dxa"/>
            <w:shd w:val="clear" w:color="auto" w:fill="auto"/>
          </w:tcPr>
          <w:p w14:paraId="4D7D89F2" w14:textId="77777777" w:rsidR="00000000" w:rsidRDefault="00000000">
            <w:pPr>
              <w:spacing w:line="580" w:lineRule="exact"/>
              <w:rPr>
                <w:rFonts w:ascii="仿宋" w:eastAsia="仿宋" w:hAnsi="仿宋"/>
                <w:sz w:val="32"/>
                <w:szCs w:val="32"/>
              </w:rPr>
            </w:pPr>
            <w:r>
              <w:rPr>
                <w:rFonts w:ascii="仿宋" w:eastAsia="仿宋" w:hAnsi="仿宋"/>
                <w:sz w:val="32"/>
                <w:szCs w:val="32"/>
              </w:rPr>
              <w:t>3</w:t>
            </w:r>
          </w:p>
        </w:tc>
      </w:tr>
      <w:tr w:rsidR="00000000" w14:paraId="7550AC50" w14:textId="77777777">
        <w:tc>
          <w:tcPr>
            <w:tcW w:w="2130" w:type="dxa"/>
            <w:shd w:val="clear" w:color="auto" w:fill="auto"/>
          </w:tcPr>
          <w:p w14:paraId="050760A4" w14:textId="77777777" w:rsidR="00000000" w:rsidRDefault="00000000">
            <w:pPr>
              <w:spacing w:line="580" w:lineRule="exact"/>
              <w:rPr>
                <w:rFonts w:ascii="仿宋" w:eastAsia="仿宋" w:hAnsi="仿宋"/>
                <w:sz w:val="32"/>
                <w:szCs w:val="32"/>
              </w:rPr>
            </w:pPr>
            <w:r>
              <w:rPr>
                <w:rFonts w:ascii="仿宋" w:eastAsia="仿宋" w:hAnsi="仿宋"/>
                <w:sz w:val="32"/>
                <w:szCs w:val="32"/>
              </w:rPr>
              <w:t>5</w:t>
            </w:r>
          </w:p>
        </w:tc>
        <w:tc>
          <w:tcPr>
            <w:tcW w:w="3691" w:type="dxa"/>
            <w:shd w:val="clear" w:color="auto" w:fill="auto"/>
          </w:tcPr>
          <w:p w14:paraId="07131DD7"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脉冲磁治疗仪</w:t>
            </w:r>
          </w:p>
        </w:tc>
        <w:tc>
          <w:tcPr>
            <w:tcW w:w="1260" w:type="dxa"/>
            <w:shd w:val="clear" w:color="auto" w:fill="auto"/>
          </w:tcPr>
          <w:p w14:paraId="036C85AB" w14:textId="77777777" w:rsidR="00000000" w:rsidRDefault="00000000">
            <w:pPr>
              <w:spacing w:line="580" w:lineRule="exact"/>
              <w:rPr>
                <w:rFonts w:ascii="仿宋" w:eastAsia="仿宋" w:hAnsi="仿宋"/>
                <w:sz w:val="32"/>
                <w:szCs w:val="32"/>
              </w:rPr>
            </w:pPr>
            <w:r>
              <w:rPr>
                <w:rFonts w:ascii="仿宋" w:eastAsia="仿宋" w:hAnsi="仿宋"/>
                <w:sz w:val="32"/>
                <w:szCs w:val="32"/>
              </w:rPr>
              <w:t>3</w:t>
            </w:r>
          </w:p>
        </w:tc>
      </w:tr>
      <w:tr w:rsidR="00000000" w14:paraId="2A014F82" w14:textId="77777777">
        <w:tc>
          <w:tcPr>
            <w:tcW w:w="2130" w:type="dxa"/>
            <w:shd w:val="clear" w:color="auto" w:fill="auto"/>
          </w:tcPr>
          <w:p w14:paraId="32EF65EF" w14:textId="77777777" w:rsidR="00000000" w:rsidRDefault="00000000">
            <w:pPr>
              <w:spacing w:line="580" w:lineRule="exact"/>
              <w:rPr>
                <w:rFonts w:ascii="仿宋" w:eastAsia="仿宋" w:hAnsi="仿宋"/>
                <w:sz w:val="32"/>
                <w:szCs w:val="32"/>
              </w:rPr>
            </w:pPr>
            <w:r>
              <w:rPr>
                <w:rFonts w:ascii="仿宋" w:eastAsia="仿宋" w:hAnsi="仿宋"/>
                <w:sz w:val="32"/>
                <w:szCs w:val="32"/>
              </w:rPr>
              <w:t>6</w:t>
            </w:r>
          </w:p>
        </w:tc>
        <w:tc>
          <w:tcPr>
            <w:tcW w:w="3691" w:type="dxa"/>
            <w:shd w:val="clear" w:color="auto" w:fill="auto"/>
          </w:tcPr>
          <w:p w14:paraId="252658D1"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痉挛肌低频治疗仪</w:t>
            </w:r>
          </w:p>
        </w:tc>
        <w:tc>
          <w:tcPr>
            <w:tcW w:w="1260" w:type="dxa"/>
            <w:shd w:val="clear" w:color="auto" w:fill="auto"/>
          </w:tcPr>
          <w:p w14:paraId="4B2A1F58" w14:textId="77777777" w:rsidR="00000000" w:rsidRDefault="00000000">
            <w:pPr>
              <w:spacing w:line="580" w:lineRule="exact"/>
              <w:rPr>
                <w:rFonts w:ascii="仿宋" w:eastAsia="仿宋" w:hAnsi="仿宋"/>
                <w:sz w:val="32"/>
                <w:szCs w:val="32"/>
              </w:rPr>
            </w:pPr>
            <w:r>
              <w:rPr>
                <w:rFonts w:ascii="仿宋" w:eastAsia="仿宋" w:hAnsi="仿宋"/>
                <w:sz w:val="32"/>
                <w:szCs w:val="32"/>
              </w:rPr>
              <w:t>6</w:t>
            </w:r>
          </w:p>
        </w:tc>
      </w:tr>
      <w:tr w:rsidR="00000000" w14:paraId="494995FA" w14:textId="77777777">
        <w:tc>
          <w:tcPr>
            <w:tcW w:w="2130" w:type="dxa"/>
            <w:shd w:val="clear" w:color="auto" w:fill="auto"/>
          </w:tcPr>
          <w:p w14:paraId="0F53EE38" w14:textId="77777777" w:rsidR="00000000" w:rsidRDefault="00000000">
            <w:pPr>
              <w:spacing w:line="580" w:lineRule="exact"/>
              <w:rPr>
                <w:rFonts w:ascii="仿宋" w:eastAsia="仿宋" w:hAnsi="仿宋"/>
                <w:sz w:val="32"/>
                <w:szCs w:val="32"/>
              </w:rPr>
            </w:pPr>
            <w:r>
              <w:rPr>
                <w:rFonts w:ascii="仿宋" w:eastAsia="仿宋" w:hAnsi="仿宋"/>
                <w:sz w:val="32"/>
                <w:szCs w:val="32"/>
              </w:rPr>
              <w:t>7</w:t>
            </w:r>
          </w:p>
        </w:tc>
        <w:tc>
          <w:tcPr>
            <w:tcW w:w="3691" w:type="dxa"/>
            <w:shd w:val="clear" w:color="auto" w:fill="auto"/>
          </w:tcPr>
          <w:p w14:paraId="21E69278"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超声波治疗仪</w:t>
            </w:r>
          </w:p>
        </w:tc>
        <w:tc>
          <w:tcPr>
            <w:tcW w:w="1260" w:type="dxa"/>
            <w:shd w:val="clear" w:color="auto" w:fill="auto"/>
          </w:tcPr>
          <w:p w14:paraId="258DBAF2"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r>
      <w:tr w:rsidR="00000000" w14:paraId="23B20B55" w14:textId="77777777">
        <w:tc>
          <w:tcPr>
            <w:tcW w:w="2130" w:type="dxa"/>
            <w:shd w:val="clear" w:color="auto" w:fill="auto"/>
          </w:tcPr>
          <w:p w14:paraId="270B7D46" w14:textId="77777777" w:rsidR="00000000" w:rsidRDefault="00000000">
            <w:pPr>
              <w:spacing w:line="580" w:lineRule="exact"/>
              <w:rPr>
                <w:rFonts w:ascii="仿宋" w:eastAsia="仿宋" w:hAnsi="仿宋"/>
                <w:sz w:val="32"/>
                <w:szCs w:val="32"/>
              </w:rPr>
            </w:pPr>
            <w:r>
              <w:rPr>
                <w:rFonts w:ascii="仿宋" w:eastAsia="仿宋" w:hAnsi="仿宋"/>
                <w:sz w:val="32"/>
                <w:szCs w:val="32"/>
              </w:rPr>
              <w:t>8</w:t>
            </w:r>
          </w:p>
        </w:tc>
        <w:tc>
          <w:tcPr>
            <w:tcW w:w="3691" w:type="dxa"/>
            <w:shd w:val="clear" w:color="auto" w:fill="auto"/>
          </w:tcPr>
          <w:p w14:paraId="7ED1BE04"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电针治疗仪</w:t>
            </w:r>
          </w:p>
        </w:tc>
        <w:tc>
          <w:tcPr>
            <w:tcW w:w="1260" w:type="dxa"/>
            <w:shd w:val="clear" w:color="auto" w:fill="auto"/>
          </w:tcPr>
          <w:p w14:paraId="4F73AC9E"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r>
      <w:tr w:rsidR="00000000" w14:paraId="6DF168BC" w14:textId="77777777">
        <w:tc>
          <w:tcPr>
            <w:tcW w:w="2130" w:type="dxa"/>
            <w:shd w:val="clear" w:color="auto" w:fill="auto"/>
          </w:tcPr>
          <w:p w14:paraId="00697EDE" w14:textId="77777777" w:rsidR="00000000" w:rsidRDefault="00000000">
            <w:pPr>
              <w:spacing w:line="580" w:lineRule="exact"/>
              <w:rPr>
                <w:rFonts w:ascii="仿宋" w:eastAsia="仿宋" w:hAnsi="仿宋"/>
                <w:sz w:val="32"/>
                <w:szCs w:val="32"/>
              </w:rPr>
            </w:pPr>
            <w:r>
              <w:rPr>
                <w:rFonts w:ascii="仿宋" w:eastAsia="仿宋" w:hAnsi="仿宋"/>
                <w:sz w:val="32"/>
                <w:szCs w:val="32"/>
              </w:rPr>
              <w:t>9</w:t>
            </w:r>
          </w:p>
        </w:tc>
        <w:tc>
          <w:tcPr>
            <w:tcW w:w="3691" w:type="dxa"/>
            <w:shd w:val="clear" w:color="auto" w:fill="auto"/>
          </w:tcPr>
          <w:p w14:paraId="6A34CCF5"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简易上肢功能评价器</w:t>
            </w:r>
          </w:p>
        </w:tc>
        <w:tc>
          <w:tcPr>
            <w:tcW w:w="1260" w:type="dxa"/>
            <w:shd w:val="clear" w:color="auto" w:fill="auto"/>
          </w:tcPr>
          <w:p w14:paraId="06A7C9B2" w14:textId="77777777" w:rsidR="00000000" w:rsidRDefault="00000000">
            <w:pPr>
              <w:spacing w:line="580" w:lineRule="exact"/>
              <w:rPr>
                <w:rFonts w:ascii="仿宋" w:eastAsia="仿宋" w:hAnsi="仿宋"/>
                <w:sz w:val="32"/>
                <w:szCs w:val="32"/>
              </w:rPr>
            </w:pPr>
            <w:r>
              <w:rPr>
                <w:rFonts w:ascii="仿宋" w:eastAsia="仿宋" w:hAnsi="仿宋"/>
                <w:sz w:val="32"/>
                <w:szCs w:val="32"/>
              </w:rPr>
              <w:t>6</w:t>
            </w:r>
          </w:p>
        </w:tc>
      </w:tr>
      <w:tr w:rsidR="00000000" w14:paraId="334E9295" w14:textId="77777777">
        <w:tc>
          <w:tcPr>
            <w:tcW w:w="2130" w:type="dxa"/>
            <w:shd w:val="clear" w:color="auto" w:fill="auto"/>
          </w:tcPr>
          <w:p w14:paraId="614BE18A" w14:textId="77777777" w:rsidR="00000000" w:rsidRDefault="00000000">
            <w:pPr>
              <w:spacing w:line="580" w:lineRule="exact"/>
              <w:rPr>
                <w:rFonts w:ascii="仿宋" w:eastAsia="仿宋" w:hAnsi="仿宋"/>
                <w:sz w:val="32"/>
                <w:szCs w:val="32"/>
              </w:rPr>
            </w:pPr>
            <w:r>
              <w:rPr>
                <w:rFonts w:ascii="仿宋" w:eastAsia="仿宋" w:hAnsi="仿宋"/>
                <w:sz w:val="32"/>
                <w:szCs w:val="32"/>
              </w:rPr>
              <w:t>10</w:t>
            </w:r>
          </w:p>
        </w:tc>
        <w:tc>
          <w:tcPr>
            <w:tcW w:w="3691" w:type="dxa"/>
            <w:shd w:val="clear" w:color="auto" w:fill="auto"/>
          </w:tcPr>
          <w:p w14:paraId="3718650B"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上肢关节康复</w:t>
            </w:r>
          </w:p>
        </w:tc>
        <w:tc>
          <w:tcPr>
            <w:tcW w:w="1260" w:type="dxa"/>
            <w:shd w:val="clear" w:color="auto" w:fill="auto"/>
          </w:tcPr>
          <w:p w14:paraId="3DE91EC7" w14:textId="77777777" w:rsidR="00000000" w:rsidRDefault="00000000">
            <w:pPr>
              <w:spacing w:line="580" w:lineRule="exact"/>
              <w:rPr>
                <w:rFonts w:ascii="仿宋" w:eastAsia="仿宋" w:hAnsi="仿宋"/>
                <w:sz w:val="32"/>
                <w:szCs w:val="32"/>
              </w:rPr>
            </w:pPr>
            <w:r>
              <w:rPr>
                <w:rFonts w:ascii="仿宋" w:eastAsia="仿宋" w:hAnsi="仿宋"/>
                <w:sz w:val="32"/>
                <w:szCs w:val="32"/>
              </w:rPr>
              <w:t>2</w:t>
            </w:r>
          </w:p>
        </w:tc>
      </w:tr>
      <w:tr w:rsidR="00000000" w14:paraId="4D4A56AB" w14:textId="77777777">
        <w:tc>
          <w:tcPr>
            <w:tcW w:w="2130" w:type="dxa"/>
            <w:shd w:val="clear" w:color="auto" w:fill="auto"/>
          </w:tcPr>
          <w:p w14:paraId="685A333F" w14:textId="77777777" w:rsidR="00000000" w:rsidRDefault="00000000">
            <w:pPr>
              <w:spacing w:line="580" w:lineRule="exact"/>
              <w:rPr>
                <w:rFonts w:ascii="仿宋" w:eastAsia="仿宋" w:hAnsi="仿宋"/>
                <w:sz w:val="32"/>
                <w:szCs w:val="32"/>
              </w:rPr>
            </w:pPr>
            <w:r>
              <w:rPr>
                <w:rFonts w:ascii="仿宋" w:eastAsia="仿宋" w:hAnsi="仿宋"/>
                <w:sz w:val="32"/>
                <w:szCs w:val="32"/>
              </w:rPr>
              <w:t>11</w:t>
            </w:r>
          </w:p>
        </w:tc>
        <w:tc>
          <w:tcPr>
            <w:tcW w:w="3691" w:type="dxa"/>
            <w:shd w:val="clear" w:color="auto" w:fill="auto"/>
          </w:tcPr>
          <w:p w14:paraId="676CDEE9"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平行杠</w:t>
            </w:r>
          </w:p>
        </w:tc>
        <w:tc>
          <w:tcPr>
            <w:tcW w:w="1260" w:type="dxa"/>
            <w:shd w:val="clear" w:color="auto" w:fill="auto"/>
          </w:tcPr>
          <w:p w14:paraId="56B0877B" w14:textId="77777777" w:rsidR="00000000" w:rsidRDefault="00000000">
            <w:pPr>
              <w:spacing w:line="580" w:lineRule="exact"/>
              <w:rPr>
                <w:rFonts w:ascii="仿宋" w:eastAsia="仿宋" w:hAnsi="仿宋"/>
                <w:sz w:val="32"/>
                <w:szCs w:val="32"/>
              </w:rPr>
            </w:pPr>
            <w:r>
              <w:rPr>
                <w:rFonts w:ascii="仿宋" w:eastAsia="仿宋" w:hAnsi="仿宋"/>
                <w:sz w:val="32"/>
                <w:szCs w:val="32"/>
              </w:rPr>
              <w:t>9</w:t>
            </w:r>
          </w:p>
        </w:tc>
      </w:tr>
      <w:tr w:rsidR="00000000" w14:paraId="7BC0BEBE" w14:textId="77777777">
        <w:tc>
          <w:tcPr>
            <w:tcW w:w="2130" w:type="dxa"/>
            <w:shd w:val="clear" w:color="auto" w:fill="auto"/>
          </w:tcPr>
          <w:p w14:paraId="37EBC7EC" w14:textId="77777777" w:rsidR="00000000" w:rsidRDefault="00000000">
            <w:pPr>
              <w:spacing w:line="580" w:lineRule="exact"/>
              <w:rPr>
                <w:rFonts w:ascii="仿宋" w:eastAsia="仿宋" w:hAnsi="仿宋"/>
                <w:sz w:val="32"/>
                <w:szCs w:val="32"/>
              </w:rPr>
            </w:pPr>
            <w:r>
              <w:rPr>
                <w:rFonts w:ascii="仿宋" w:eastAsia="仿宋" w:hAnsi="仿宋"/>
                <w:sz w:val="32"/>
                <w:szCs w:val="32"/>
              </w:rPr>
              <w:t>12</w:t>
            </w:r>
          </w:p>
        </w:tc>
        <w:tc>
          <w:tcPr>
            <w:tcW w:w="3691" w:type="dxa"/>
            <w:shd w:val="clear" w:color="auto" w:fill="auto"/>
          </w:tcPr>
          <w:p w14:paraId="6B616E7E" w14:textId="77777777" w:rsidR="00000000" w:rsidRDefault="00000000">
            <w:pPr>
              <w:spacing w:line="580" w:lineRule="exact"/>
              <w:rPr>
                <w:rFonts w:ascii="仿宋" w:eastAsia="仿宋" w:hAnsi="仿宋"/>
                <w:sz w:val="32"/>
                <w:szCs w:val="32"/>
                <w:lang w:eastAsia="zh-Hans"/>
              </w:rPr>
            </w:pPr>
            <w:r>
              <w:rPr>
                <w:rFonts w:ascii="仿宋" w:eastAsia="仿宋" w:hAnsi="仿宋" w:hint="eastAsia"/>
                <w:sz w:val="32"/>
                <w:szCs w:val="32"/>
                <w:lang w:eastAsia="zh-Hans"/>
              </w:rPr>
              <w:t>股四头肌训练椅</w:t>
            </w:r>
          </w:p>
        </w:tc>
        <w:tc>
          <w:tcPr>
            <w:tcW w:w="1260" w:type="dxa"/>
            <w:shd w:val="clear" w:color="auto" w:fill="auto"/>
          </w:tcPr>
          <w:p w14:paraId="13D8B5BD" w14:textId="77777777" w:rsidR="00000000" w:rsidRDefault="00000000">
            <w:pPr>
              <w:spacing w:line="580" w:lineRule="exact"/>
              <w:rPr>
                <w:rFonts w:ascii="仿宋" w:eastAsia="仿宋" w:hAnsi="仿宋"/>
                <w:sz w:val="32"/>
                <w:szCs w:val="32"/>
              </w:rPr>
            </w:pPr>
            <w:r>
              <w:rPr>
                <w:rFonts w:ascii="仿宋" w:eastAsia="仿宋" w:hAnsi="仿宋"/>
                <w:sz w:val="32"/>
                <w:szCs w:val="32"/>
              </w:rPr>
              <w:t>9</w:t>
            </w:r>
          </w:p>
        </w:tc>
      </w:tr>
    </w:tbl>
    <w:p w14:paraId="2C6269DF" w14:textId="77777777" w:rsidR="00000000" w:rsidRDefault="00000000">
      <w:pPr>
        <w:overflowPunct w:val="0"/>
        <w:adjustRightInd w:val="0"/>
        <w:spacing w:line="560" w:lineRule="exact"/>
        <w:outlineLvl w:val="0"/>
        <w:rPr>
          <w:rFonts w:eastAsia="楷体_GB2312" w:hint="eastAsia"/>
          <w:sz w:val="32"/>
          <w:szCs w:val="32"/>
        </w:rPr>
      </w:pPr>
    </w:p>
    <w:p w14:paraId="56846AC0"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（三）教学资源</w:t>
      </w:r>
    </w:p>
    <w:p w14:paraId="3100205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1）优先选用中职中专社区康复专业获奖教材、教育部中职中专相关医学类专业教学指导委员会推荐教材、国家中职中专社区康复专业规划教材，选用近三年出版的中职中专教材以达到教育部有关文件的要求。学校应建立由专业教师、行业专家和教研人员等参与的教材选用机构，完善教材选用制度，经过规范程序择优选用教材。</w:t>
      </w:r>
    </w:p>
    <w:p w14:paraId="6CE491B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图书、文献配备能满足人才培养、专业建设、教科研等工作的需要，方便师生查询、借阅。专业类图书文献主要包括：社区康复专业涉及的职业标准、技术手册、操作规范、规章制度、专业期刊以及案例类图书等。</w:t>
      </w:r>
    </w:p>
    <w:p w14:paraId="17B75F4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(3)建设、配备与本专业有关的音视频素材、教学课件、数字化教学案例库、虚拟仿真软件、数字教材等专业教学资源库，应种类丰富、形式多样、使用便捷、动态更新，能满足教学要求。</w:t>
      </w:r>
    </w:p>
    <w:p w14:paraId="70CF881A" w14:textId="77777777" w:rsidR="00000000" w:rsidRDefault="00000000">
      <w:pPr>
        <w:overflowPunct w:val="0"/>
        <w:adjustRightInd w:val="0"/>
        <w:spacing w:line="560" w:lineRule="exact"/>
        <w:ind w:firstLineChars="200" w:firstLine="640"/>
        <w:outlineLvl w:val="0"/>
        <w:rPr>
          <w:rFonts w:eastAsia="楷体_GB2312" w:hint="eastAsia"/>
          <w:sz w:val="32"/>
          <w:szCs w:val="32"/>
        </w:rPr>
      </w:pPr>
    </w:p>
    <w:p w14:paraId="64A52EB3"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（四）教学方法</w:t>
      </w:r>
    </w:p>
    <w:p w14:paraId="2FFD808A"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教师应依据专业培养目标、课程教学要求、学生能力与教学资源，采用适当的教学方法，以达到教学的预期目标。</w:t>
      </w:r>
    </w:p>
    <w:p w14:paraId="2B38FD1C"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(1)公共基础课程可采用讲授式、启发式等教学方法，通过集中讲解、小组讨论、演讲竞赛等形式，调动学生的学习积极性．提升学生的人文素养，为专业技能课程的学习奠定基础。</w:t>
      </w:r>
    </w:p>
    <w:p w14:paraId="4452DFE2"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学业技能课程可采用任务驱动、案例教学、项目教学、情境模拟等教学方法，通过集中讲解、小组讨论、案例分析、模拟实训等形式，实现教、学、做一体化，突出技能培养日标，注重对学生实际操作能力的培养。</w:t>
      </w:r>
    </w:p>
    <w:p w14:paraId="3A63AA3B"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（五）学习评价</w:t>
      </w:r>
    </w:p>
    <w:p w14:paraId="1C867E11" w14:textId="77777777" w:rsidR="00000000"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改革传统的学生评价手段和方法。每一任务结束采用阶段评价、每一项目结束采用产品结果进行评价，本课程结合职业资格证书的要求采用理论与实践一体化评价模式。应注重学生动手能力和实践中分析问题、解决问题能力的考核，对在学习和应用上有创新的学生应予特别鼓励，全面综合评价学生能力，发展学生心智。</w:t>
      </w:r>
    </w:p>
    <w:p w14:paraId="6E9F037A"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1、教学评价采用理论＋技能、课堂＋平时的考核方式，作业＋实习报告＋课堂表现占20%; 期末考试占30%; 技能操作占50%</w:t>
      </w:r>
    </w:p>
    <w:p w14:paraId="65554D17"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2、考核内容：核心理论知识，专业技能</w:t>
      </w:r>
    </w:p>
    <w:p w14:paraId="147B493E" w14:textId="77777777" w:rsidR="00000000" w:rsidRDefault="00000000">
      <w:pPr>
        <w:overflowPunct w:val="0"/>
        <w:adjustRightInd w:val="0"/>
        <w:spacing w:line="560" w:lineRule="exact"/>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3、考核方式：笔试（闭卷）， 技能考察。</w:t>
      </w:r>
    </w:p>
    <w:p w14:paraId="58B599DA" w14:textId="77777777" w:rsidR="00000000" w:rsidRDefault="00000000">
      <w:pPr>
        <w:overflowPunct w:val="0"/>
        <w:adjustRightInd w:val="0"/>
        <w:spacing w:line="560" w:lineRule="exact"/>
        <w:ind w:firstLineChars="200" w:firstLine="640"/>
        <w:outlineLvl w:val="0"/>
        <w:rPr>
          <w:rFonts w:eastAsia="楷体_GB2312" w:hint="eastAsia"/>
          <w:sz w:val="32"/>
          <w:szCs w:val="32"/>
        </w:rPr>
      </w:pPr>
      <w:r>
        <w:rPr>
          <w:rFonts w:eastAsia="楷体_GB2312" w:hint="eastAsia"/>
          <w:sz w:val="32"/>
          <w:szCs w:val="32"/>
        </w:rPr>
        <w:t>（六）质量管理</w:t>
      </w:r>
    </w:p>
    <w:p w14:paraId="49DC213A" w14:textId="77777777" w:rsidR="00000000" w:rsidRDefault="00000000">
      <w:pPr>
        <w:overflowPunct w:val="0"/>
        <w:adjustRightInd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学校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1CF39087" w14:textId="77777777" w:rsidR="00000000" w:rsidRDefault="00000000">
      <w:pPr>
        <w:overflowPunct w:val="0"/>
        <w:adjustRightInd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学校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6FC5872" w14:textId="77777777" w:rsidR="00000000" w:rsidRDefault="00000000">
      <w:pPr>
        <w:overflowPunct w:val="0"/>
        <w:adjustRightInd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（3）学校应建立毕业生跟踪反馈机制及社会评价机制，并对生源情况、在校生学业水平、毕业生就业情况等进行分析，定期评价人才培养质量和培养目标达成情况。</w:t>
      </w:r>
    </w:p>
    <w:p w14:paraId="59D9D93E" w14:textId="77777777" w:rsidR="00000000" w:rsidRDefault="00000000">
      <w:pPr>
        <w:overflowPunct w:val="0"/>
        <w:adjustRightInd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（4）专业教研组织应充分利用评价分析结果有效改进专业教学，持续提高人才培养质量。</w:t>
      </w:r>
    </w:p>
    <w:p w14:paraId="156FF279"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九、毕业要求</w:t>
      </w:r>
    </w:p>
    <w:p w14:paraId="02B5C25C" w14:textId="77777777" w:rsidR="00000000" w:rsidRDefault="00000000">
      <w:pPr>
        <w:overflowPunct w:val="0"/>
        <w:adjustRightInd w:val="0"/>
        <w:spacing w:line="560"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学生在学期间须修满教学计划规定的2618学时方能毕业。其中，公共基础课程共1134学时，专业核心课程共1484</w:t>
      </w:r>
      <w:r>
        <w:rPr>
          <w:rFonts w:ascii="仿宋_GB2312" w:eastAsia="仿宋_GB2312" w:hAnsi="仿宋_GB2312" w:cs="仿宋_GB2312" w:hint="eastAsia"/>
          <w:sz w:val="32"/>
          <w:szCs w:val="32"/>
        </w:rPr>
        <w:lastRenderedPageBreak/>
        <w:t>学时。</w:t>
      </w:r>
    </w:p>
    <w:p w14:paraId="11EDF1F5"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十、附录</w:t>
      </w:r>
    </w:p>
    <w:p w14:paraId="7067EFC3" w14:textId="77777777" w:rsidR="00000000" w:rsidRDefault="00000000">
      <w:pPr>
        <w:spacing w:line="460" w:lineRule="atLeast"/>
        <w:jc w:val="center"/>
        <w:outlineLvl w:val="1"/>
        <w:rPr>
          <w:rFonts w:ascii="仿宋_GB2312" w:eastAsia="仿宋_GB2312" w:hAnsi="宋体"/>
          <w:b/>
          <w:bCs/>
          <w:iCs/>
          <w:sz w:val="32"/>
          <w:szCs w:val="32"/>
        </w:rPr>
      </w:pPr>
      <w:r>
        <w:rPr>
          <w:rFonts w:ascii="仿宋_GB2312" w:eastAsia="仿宋_GB2312" w:hAnsi="宋体" w:hint="eastAsia"/>
          <w:b/>
          <w:bCs/>
          <w:iCs/>
          <w:sz w:val="32"/>
          <w:szCs w:val="32"/>
        </w:rPr>
        <w:t>主干课程标准</w:t>
      </w:r>
    </w:p>
    <w:p w14:paraId="5E65FFAD" w14:textId="77777777" w:rsidR="00000000" w:rsidRDefault="00000000">
      <w:pPr>
        <w:widowControl/>
        <w:spacing w:beforeLines="50" w:before="156" w:afterLines="50" w:after="156" w:line="460" w:lineRule="atLeast"/>
        <w:jc w:val="center"/>
        <w:outlineLvl w:val="2"/>
        <w:rPr>
          <w:rFonts w:ascii="仿宋_GB2312" w:eastAsia="仿宋_GB2312" w:hAnsi="宋体" w:cs="宋体" w:hint="eastAsia"/>
          <w:b/>
          <w:bCs/>
          <w:kern w:val="0"/>
          <w:sz w:val="44"/>
          <w:szCs w:val="44"/>
        </w:rPr>
      </w:pPr>
      <w:bookmarkStart w:id="28" w:name="_Toc29256"/>
      <w:bookmarkStart w:id="29" w:name="_Toc16818"/>
      <w:bookmarkStart w:id="30" w:name="_Toc4619"/>
      <w:r>
        <w:rPr>
          <w:rFonts w:ascii="仿宋_GB2312" w:eastAsia="仿宋_GB2312" w:hAnsi="宋体" w:cs="宋体" w:hint="eastAsia"/>
          <w:b/>
          <w:bCs/>
          <w:kern w:val="0"/>
          <w:sz w:val="44"/>
          <w:szCs w:val="44"/>
        </w:rPr>
        <w:t>《运动学基础》课程标准</w:t>
      </w:r>
    </w:p>
    <w:p w14:paraId="0A0E8929"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一、课程设置</w:t>
      </w:r>
    </w:p>
    <w:p w14:paraId="6AB0A04A"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（一）设置依据</w:t>
      </w:r>
    </w:p>
    <w:p w14:paraId="15023225"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运动学基础》是依据康复技术专业工作任务与职业能力分析表中的项目进行设置的。其总体设计思路是，打破以知识传授为主要特征的传统学科课程模式，转变为以工作任务为中心组织课程内容，并让职业能力。课程内容突出对学生职业能力的训练，理论知识的选取紧紧围绕工作任务完成的需要来进行，同时又充分考虑了中等职业教育对理论知识学习的需要，并融合了相关职业资格证书对知识、技能和态度的要求。充分利用教学资源，积极采用任务驱动、项目导向、案例分析、分组讨论、现场教学、启发式、鼓励式、点评式、师生互动式等多种教学方法进行教学工作，做到以学生为中心，重视学生智力开发和能力培养，培养学生学习兴趣及主动性。</w:t>
      </w:r>
    </w:p>
    <w:p w14:paraId="104A6134" w14:textId="77777777" w:rsidR="00000000" w:rsidRDefault="00000000">
      <w:pPr>
        <w:pStyle w:val="Default"/>
        <w:spacing w:line="460" w:lineRule="atLeast"/>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（二）课程性质与定位</w:t>
      </w:r>
    </w:p>
    <w:p w14:paraId="107FBE5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该课程是康复技术专业的一门必修课程，是在多年教学改革的基础上，通过对康复技术相关职业工作岗位进行充分调研和分析，借鉴先进的课程开发理念和基于工作过程的课</w:t>
      </w:r>
      <w:r>
        <w:rPr>
          <w:rFonts w:ascii="仿宋_GB2312" w:eastAsia="仿宋_GB2312" w:hAnsi="仿宋_GB2312" w:cs="仿宋_GB2312" w:hint="eastAsia"/>
          <w:color w:val="auto"/>
          <w:kern w:val="2"/>
          <w:sz w:val="32"/>
        </w:rPr>
        <w:lastRenderedPageBreak/>
        <w:t>程开发理论，进行重点建设与实施的学习领域课程。目标是让学生掌握人体运动学的相关知识，重点培养学生在康复治疗、康复保健、康复教育等康复治疗岗位必需的专业能力和学生的个性发展能力。</w:t>
      </w:r>
    </w:p>
    <w:p w14:paraId="0FB6D1A7"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（三）课程培养目标</w:t>
      </w:r>
    </w:p>
    <w:p w14:paraId="73959B4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1.总体目标</w:t>
      </w:r>
    </w:p>
    <w:p w14:paraId="4D73DC8C"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本课程要求学生掌握人体运动学的基本概念、运动能量代谢等运动学基础的基本知识。培养学生在康复治疗、康复保健、康复教育等康复治疗岗位必需的专业能力和学生的个性发展能力， 为学生从事康复技术相关工作岗位奠定坚实的综合职业能力。</w:t>
      </w:r>
    </w:p>
    <w:p w14:paraId="70E0BF3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2.知识目标</w:t>
      </w:r>
    </w:p>
    <w:p w14:paraId="7913E74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掌握骨骼肌运动、运动控制、关节运动、运动障碍及代偿等基本知识；熟悉运动学概论、运动力学基础、运动能量代谢、运动氧供应、制动对机体影响等知识；了解运动训练基础的基本知识。</w:t>
      </w:r>
    </w:p>
    <w:p w14:paraId="0B9CBAC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3.能力目标</w:t>
      </w:r>
    </w:p>
    <w:p w14:paraId="16B552DC"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具备规范应用运动学基本知识判断病人功能障碍部位、程度，预估恢复情况的能力；具有正确指导患者运动训练的能力；有较好的语言沟通技巧，能与病人进行良好的沟通；具有一切以病人为中心的观念，能预防和控制残疾的发生；具备探讨专业知识的意识，自主学习等可持续发展能力；</w:t>
      </w:r>
    </w:p>
    <w:p w14:paraId="4538861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lastRenderedPageBreak/>
        <w:t xml:space="preserve"> 4.素质目标</w:t>
      </w:r>
    </w:p>
    <w:p w14:paraId="247D9EE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 xml:space="preserve"> 具有较强的法纪意识，遵纪守法，能遵守有关医疗工作及康复治疗有关制度和法规；具备严谨求实的工作态度，对病人具有高度的同情心和耐心；具有高度的专业责任感，能与同事合作共事，发挥团队协作精神。 </w:t>
      </w:r>
    </w:p>
    <w:p w14:paraId="02454595"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（四）课程内容和要求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873"/>
        <w:gridCol w:w="3078"/>
        <w:gridCol w:w="1221"/>
        <w:gridCol w:w="1097"/>
      </w:tblGrid>
      <w:tr w:rsidR="00000000" w14:paraId="7D9F9BC6" w14:textId="77777777">
        <w:trPr>
          <w:trHeight w:val="2187"/>
          <w:jc w:val="center"/>
        </w:trPr>
        <w:tc>
          <w:tcPr>
            <w:tcW w:w="1253" w:type="dxa"/>
            <w:tcBorders>
              <w:bottom w:val="single" w:sz="4" w:space="0" w:color="auto"/>
            </w:tcBorders>
            <w:vAlign w:val="center"/>
          </w:tcPr>
          <w:p w14:paraId="368B13C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1873" w:type="dxa"/>
            <w:tcBorders>
              <w:bottom w:val="single" w:sz="4" w:space="0" w:color="auto"/>
            </w:tcBorders>
            <w:vAlign w:val="center"/>
          </w:tcPr>
          <w:p w14:paraId="1083CC4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单元名称</w:t>
            </w:r>
          </w:p>
        </w:tc>
        <w:tc>
          <w:tcPr>
            <w:tcW w:w="3078" w:type="dxa"/>
            <w:tcBorders>
              <w:bottom w:val="single" w:sz="4" w:space="0" w:color="auto"/>
            </w:tcBorders>
            <w:vAlign w:val="center"/>
          </w:tcPr>
          <w:p w14:paraId="2B3FEB9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主要教学内容与要求</w:t>
            </w:r>
          </w:p>
        </w:tc>
        <w:tc>
          <w:tcPr>
            <w:tcW w:w="1221" w:type="dxa"/>
            <w:tcBorders>
              <w:bottom w:val="single" w:sz="4" w:space="0" w:color="auto"/>
            </w:tcBorders>
            <w:vAlign w:val="center"/>
          </w:tcPr>
          <w:p w14:paraId="4E3D39F2" w14:textId="77777777" w:rsidR="00000000" w:rsidRDefault="00000000">
            <w:pPr>
              <w:autoSpaceDE w:val="0"/>
              <w:autoSpaceDN w:val="0"/>
              <w:spacing w:line="460" w:lineRule="atLeast"/>
              <w:ind w:firstLineChars="200" w:firstLine="420"/>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教学类型及学时</w:t>
            </w:r>
          </w:p>
          <w:p w14:paraId="1DE4E71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97" w:type="dxa"/>
            <w:tcBorders>
              <w:bottom w:val="single" w:sz="4" w:space="0" w:color="auto"/>
            </w:tcBorders>
            <w:vAlign w:val="center"/>
          </w:tcPr>
          <w:p w14:paraId="718104B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授课地点</w:t>
            </w:r>
          </w:p>
        </w:tc>
      </w:tr>
      <w:tr w:rsidR="00000000" w14:paraId="35BA4DBB" w14:textId="77777777">
        <w:trPr>
          <w:trHeight w:val="646"/>
          <w:jc w:val="center"/>
        </w:trPr>
        <w:tc>
          <w:tcPr>
            <w:tcW w:w="1253" w:type="dxa"/>
            <w:vAlign w:val="center"/>
          </w:tcPr>
          <w:p w14:paraId="6F28085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1873" w:type="dxa"/>
            <w:vAlign w:val="center"/>
          </w:tcPr>
          <w:p w14:paraId="6DD40256" w14:textId="77777777" w:rsidR="00000000" w:rsidRDefault="00000000">
            <w:pPr>
              <w:autoSpaceDE w:val="0"/>
              <w:autoSpaceDN w:val="0"/>
              <w:spacing w:line="460" w:lineRule="atLeast"/>
              <w:ind w:firstLineChars="100" w:firstLine="21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运动学概论</w:t>
            </w:r>
          </w:p>
        </w:tc>
        <w:tc>
          <w:tcPr>
            <w:tcW w:w="3078" w:type="dxa"/>
          </w:tcPr>
          <w:p w14:paraId="796A814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知识点：</w:t>
            </w:r>
          </w:p>
          <w:p w14:paraId="05EE20C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1.人体运动形式、运动类型、运动强度等基本知识   </w:t>
            </w:r>
          </w:p>
          <w:p w14:paraId="1B6CAE7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2.运动学研究对象    </w:t>
            </w:r>
          </w:p>
          <w:p w14:paraId="336CDC5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3.运动学研究方法、发展史及学习意义</w:t>
            </w:r>
          </w:p>
        </w:tc>
        <w:tc>
          <w:tcPr>
            <w:tcW w:w="1221" w:type="dxa"/>
            <w:vAlign w:val="center"/>
          </w:tcPr>
          <w:p w14:paraId="724E1E1E"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理论 </w:t>
            </w:r>
          </w:p>
          <w:p w14:paraId="39E6524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1097" w:type="dxa"/>
            <w:vAlign w:val="center"/>
          </w:tcPr>
          <w:p w14:paraId="53EFE89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11A023BB" w14:textId="77777777">
        <w:trPr>
          <w:trHeight w:val="642"/>
          <w:jc w:val="center"/>
        </w:trPr>
        <w:tc>
          <w:tcPr>
            <w:tcW w:w="1253" w:type="dxa"/>
            <w:vAlign w:val="center"/>
          </w:tcPr>
          <w:p w14:paraId="4744E23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1873" w:type="dxa"/>
            <w:vAlign w:val="center"/>
          </w:tcPr>
          <w:p w14:paraId="38A7254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运动学基础知识</w:t>
            </w:r>
          </w:p>
        </w:tc>
        <w:tc>
          <w:tcPr>
            <w:tcW w:w="3078" w:type="dxa"/>
          </w:tcPr>
          <w:p w14:paraId="7F4F0C8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1.力、合力距的作用，影响平衡及稳定的因素   </w:t>
            </w:r>
          </w:p>
          <w:p w14:paraId="16A1A10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2.牛顿定律在运动中的运用，骨、关节等生物力学特性   3.人体运动中受力分析</w:t>
            </w:r>
          </w:p>
          <w:p w14:paraId="51AAF2FD"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4.运动时心、血管系统与呼吸系统的变化   </w:t>
            </w:r>
          </w:p>
          <w:p w14:paraId="2638BA44"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5.运动时心血管和呼吸的调节  </w:t>
            </w:r>
          </w:p>
          <w:p w14:paraId="694E7AD2"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6.运动与氧耗</w:t>
            </w:r>
          </w:p>
          <w:p w14:paraId="02CACC5E"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7.三大供能系统供能过程及</w:t>
            </w:r>
            <w:r>
              <w:rPr>
                <w:rFonts w:ascii="仿宋_GB2312" w:eastAsia="仿宋_GB2312" w:hAnsi="仿宋_GB2312" w:cs="仿宋_GB2312" w:hint="eastAsia"/>
                <w:color w:val="000000"/>
                <w:szCs w:val="21"/>
              </w:rPr>
              <w:lastRenderedPageBreak/>
              <w:t>与</w:t>
            </w:r>
          </w:p>
          <w:p w14:paraId="390EF236"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8.运动的关系   </w:t>
            </w:r>
          </w:p>
          <w:p w14:paraId="0D6EE713"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9.能量来源与转化、三大营养物质代谢途径 </w:t>
            </w:r>
          </w:p>
          <w:p w14:paraId="72A38C21"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10.运动时能量消化规律和特点</w:t>
            </w:r>
          </w:p>
          <w:p w14:paraId="0743D217"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11.脊休克、牵张反射、联合反应共同运动等相关知识</w:t>
            </w:r>
          </w:p>
          <w:p w14:paraId="4FDF78D2"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12.腱反射、脑干对肌紧张的调节等相关知识 </w:t>
            </w:r>
          </w:p>
          <w:p w14:paraId="4B2B0088"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13.神经元的活动、大脑皮层运动区等相关知识</w:t>
            </w:r>
          </w:p>
        </w:tc>
        <w:tc>
          <w:tcPr>
            <w:tcW w:w="1221" w:type="dxa"/>
            <w:vAlign w:val="center"/>
          </w:tcPr>
          <w:p w14:paraId="4BC03EFE"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理论</w:t>
            </w:r>
          </w:p>
          <w:p w14:paraId="293D6B18"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p w14:paraId="344242DF"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6D0C45F7"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097" w:type="dxa"/>
            <w:vAlign w:val="center"/>
          </w:tcPr>
          <w:p w14:paraId="0AE5169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6738213F" w14:textId="77777777">
        <w:trPr>
          <w:trHeight w:val="642"/>
          <w:jc w:val="center"/>
        </w:trPr>
        <w:tc>
          <w:tcPr>
            <w:tcW w:w="1253" w:type="dxa"/>
            <w:vAlign w:val="center"/>
          </w:tcPr>
          <w:p w14:paraId="478768F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w:t>
            </w:r>
          </w:p>
        </w:tc>
        <w:tc>
          <w:tcPr>
            <w:tcW w:w="1873" w:type="dxa"/>
            <w:vAlign w:val="center"/>
          </w:tcPr>
          <w:p w14:paraId="30D3AA9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人体正常运动</w:t>
            </w:r>
          </w:p>
        </w:tc>
        <w:tc>
          <w:tcPr>
            <w:tcW w:w="3078" w:type="dxa"/>
          </w:tcPr>
          <w:p w14:paraId="4345612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1.骨骼肌运动形式、运动协同关系、力学特征   </w:t>
            </w:r>
          </w:p>
          <w:p w14:paraId="57AC719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2.骨骼肌类型及代谢特性、横桥理论 </w:t>
            </w:r>
          </w:p>
          <w:p w14:paraId="0D8E09E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3.影响骨骼肌运动能力的因素</w:t>
            </w:r>
          </w:p>
          <w:p w14:paraId="1D1E42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4.人体各关节构成、运动形式  </w:t>
            </w:r>
          </w:p>
          <w:p w14:paraId="2CE9033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5.人体上下肢的运动模式     6.各关节运动正常值</w:t>
            </w:r>
          </w:p>
        </w:tc>
        <w:tc>
          <w:tcPr>
            <w:tcW w:w="1221" w:type="dxa"/>
            <w:vAlign w:val="center"/>
          </w:tcPr>
          <w:p w14:paraId="022CEDA3"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0A5307A"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w:t>
            </w:r>
          </w:p>
          <w:p w14:paraId="2C417CE2"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6760BC4C"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097" w:type="dxa"/>
            <w:vAlign w:val="center"/>
          </w:tcPr>
          <w:p w14:paraId="0524936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1322F49C" w14:textId="77777777">
        <w:trPr>
          <w:trHeight w:val="642"/>
          <w:jc w:val="center"/>
        </w:trPr>
        <w:tc>
          <w:tcPr>
            <w:tcW w:w="1253" w:type="dxa"/>
            <w:vAlign w:val="center"/>
          </w:tcPr>
          <w:p w14:paraId="6F6062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1873" w:type="dxa"/>
            <w:vAlign w:val="center"/>
          </w:tcPr>
          <w:p w14:paraId="5FB46D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运动分析与训练</w:t>
            </w:r>
          </w:p>
        </w:tc>
        <w:tc>
          <w:tcPr>
            <w:tcW w:w="3078" w:type="dxa"/>
          </w:tcPr>
          <w:p w14:paraId="27E5AEB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1.运动分析的目的、内容、程序、方法； </w:t>
            </w:r>
          </w:p>
          <w:p w14:paraId="316D4AE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2.日常生活活动中的运动分析。</w:t>
            </w:r>
          </w:p>
          <w:p w14:paraId="48DF22E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4.运动处方制定、运动疲劳诊断  </w:t>
            </w:r>
          </w:p>
          <w:p w14:paraId="334B17D1" w14:textId="77777777" w:rsidR="00000000" w:rsidRDefault="00000000">
            <w:pPr>
              <w:autoSpaceDE w:val="0"/>
              <w:autoSpaceDN w:val="0"/>
              <w:spacing w:line="460" w:lineRule="atLeast"/>
              <w:ind w:leftChars="200"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5.运动训练的原则和方法 6.身体素质的生理基础</w:t>
            </w:r>
          </w:p>
        </w:tc>
        <w:tc>
          <w:tcPr>
            <w:tcW w:w="1221" w:type="dxa"/>
            <w:vAlign w:val="center"/>
          </w:tcPr>
          <w:p w14:paraId="62DD783A"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655A37F6"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w:t>
            </w:r>
          </w:p>
          <w:p w14:paraId="5121D1FA"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19813618"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1097" w:type="dxa"/>
            <w:vAlign w:val="center"/>
          </w:tcPr>
          <w:p w14:paraId="0D04FB2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1CF2FED5" w14:textId="77777777">
        <w:trPr>
          <w:trHeight w:val="642"/>
          <w:jc w:val="center"/>
        </w:trPr>
        <w:tc>
          <w:tcPr>
            <w:tcW w:w="1253" w:type="dxa"/>
            <w:vAlign w:val="center"/>
          </w:tcPr>
          <w:p w14:paraId="3F0ED36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5</w:t>
            </w:r>
          </w:p>
        </w:tc>
        <w:tc>
          <w:tcPr>
            <w:tcW w:w="1873" w:type="dxa"/>
            <w:vAlign w:val="center"/>
          </w:tcPr>
          <w:p w14:paraId="36D1AC6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运动障碍学</w:t>
            </w:r>
          </w:p>
        </w:tc>
        <w:tc>
          <w:tcPr>
            <w:tcW w:w="3078" w:type="dxa"/>
          </w:tcPr>
          <w:p w14:paraId="24CFC0EA" w14:textId="77777777" w:rsidR="00000000" w:rsidRDefault="00000000">
            <w:pPr>
              <w:autoSpaceDE w:val="0"/>
              <w:autoSpaceDN w:val="0"/>
              <w:spacing w:line="460" w:lineRule="atLeast"/>
              <w:ind w:leftChars="200"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1.制动对运动系统的影响 2.制动对心血管系统和呼吸系统的影响 </w:t>
            </w:r>
          </w:p>
          <w:p w14:paraId="51288E2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3.制动对其他系统的影响</w:t>
            </w:r>
          </w:p>
          <w:p w14:paraId="1BE22A0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4.运动神经损伤功能障碍及代偿   </w:t>
            </w:r>
          </w:p>
          <w:p w14:paraId="4E737A2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5.骨关节、骨骼肌运动功能障碍及代偿   </w:t>
            </w:r>
          </w:p>
          <w:p w14:paraId="3F211C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6.肌腱、韧带所致运动功能障碍</w:t>
            </w:r>
          </w:p>
        </w:tc>
        <w:tc>
          <w:tcPr>
            <w:tcW w:w="1221" w:type="dxa"/>
            <w:vAlign w:val="center"/>
          </w:tcPr>
          <w:p w14:paraId="7442E288"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44F962BB"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w:t>
            </w:r>
          </w:p>
          <w:p w14:paraId="2E4D8C5B" w14:textId="77777777" w:rsidR="00000000" w:rsidRDefault="00000000">
            <w:pPr>
              <w:autoSpaceDE w:val="0"/>
              <w:autoSpaceDN w:val="0"/>
              <w:spacing w:line="460" w:lineRule="atLeast"/>
              <w:ind w:firstLineChars="50" w:firstLine="10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700E5287"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97" w:type="dxa"/>
            <w:vAlign w:val="center"/>
          </w:tcPr>
          <w:p w14:paraId="7080EC3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bl>
    <w:p w14:paraId="3126E6C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（五）考核方案：</w:t>
      </w:r>
    </w:p>
    <w:p w14:paraId="3C7133D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1.考核性质：考查课；课程评价实行五级制：优秀、良好、中等、及格和不及格</w:t>
      </w:r>
    </w:p>
    <w:p w14:paraId="5DDFACF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2.考察方式：采用理论考核、平时考核和技能考核相结合的综合评定法</w:t>
      </w:r>
    </w:p>
    <w:p w14:paraId="68FBF12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1）理论考核：占总评成绩的60% 采用期末闭卷、笔试方式</w:t>
      </w:r>
    </w:p>
    <w:p w14:paraId="245F221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2）平时考核：占总评成绩的20% 采用提问、讨论、作业等形式</w:t>
      </w:r>
    </w:p>
    <w:p w14:paraId="70AB735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3）技能考核：采用技能考核并结合学习态度评定得分评估方法，占总评成绩的20%，其中技能考核占15%，学习态度占5%</w:t>
      </w:r>
    </w:p>
    <w:p w14:paraId="7C73D5A5"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（六）教学资源</w:t>
      </w:r>
    </w:p>
    <w:p w14:paraId="02D81873"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1.教师具备医学或护理专业本科及以上学历，取得中职学校教师资格证</w:t>
      </w:r>
    </w:p>
    <w:p w14:paraId="372EB0D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lastRenderedPageBreak/>
        <w:t>2.具备康复技术专业知识及技能。熟悉康复技术工作和基本要求，了解人体运动学最新进展</w:t>
      </w:r>
    </w:p>
    <w:p w14:paraId="154329B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3.具备课程开发、教学设计能力及较强的课堂驾驭能力</w:t>
      </w:r>
    </w:p>
    <w:p w14:paraId="4CA4E4E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4.具备较强的康复技术学指导能力</w:t>
      </w:r>
    </w:p>
    <w:p w14:paraId="6CEEDA1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（二）实训基地</w:t>
      </w:r>
    </w:p>
    <w:p w14:paraId="2232AD6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1.校内实训基地；能开展仿真模拟实训，满足教、学、做一体化的教学要求</w:t>
      </w:r>
    </w:p>
    <w:p w14:paraId="0D342A9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2.校外实训基地;能够满足学生课间见习</w:t>
      </w:r>
    </w:p>
    <w:p w14:paraId="2553476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06E67AF5"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5307C240"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6BB3E265"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6F013207"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1BE921C5"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59C1335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63DB9A5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7ABC367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21819A8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0411916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3103A88F"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746639C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10C2B01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17E9B8A0"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7C5C7EE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p>
    <w:p w14:paraId="037E6222" w14:textId="77777777" w:rsidR="00000000" w:rsidRDefault="00000000">
      <w:pPr>
        <w:widowControl/>
        <w:spacing w:beforeLines="50" w:before="156" w:afterLines="50" w:after="156" w:line="460" w:lineRule="atLeast"/>
        <w:jc w:val="center"/>
        <w:outlineLvl w:val="2"/>
        <w:rPr>
          <w:rFonts w:ascii="仿宋_GB2312" w:eastAsia="仿宋_GB2312" w:hAnsi="宋体"/>
          <w:b/>
          <w:kern w:val="44"/>
          <w:sz w:val="44"/>
          <w:szCs w:val="44"/>
        </w:rPr>
      </w:pPr>
      <w:r>
        <w:rPr>
          <w:rFonts w:ascii="仿宋_GB2312" w:eastAsia="仿宋_GB2312" w:hAnsi="宋体" w:cs="宋体" w:hint="eastAsia"/>
          <w:b/>
          <w:bCs/>
          <w:kern w:val="0"/>
          <w:sz w:val="44"/>
          <w:szCs w:val="44"/>
        </w:rPr>
        <w:t>《康复评定技术》</w:t>
      </w:r>
      <w:r>
        <w:rPr>
          <w:rFonts w:ascii="仿宋_GB2312" w:eastAsia="仿宋_GB2312" w:hAnsi="宋体" w:hint="eastAsia"/>
          <w:b/>
          <w:kern w:val="44"/>
          <w:sz w:val="44"/>
          <w:szCs w:val="44"/>
        </w:rPr>
        <w:t>课程标准</w:t>
      </w:r>
    </w:p>
    <w:p w14:paraId="22875499" w14:textId="77777777" w:rsidR="00000000" w:rsidRDefault="00000000">
      <w:pPr>
        <w:pStyle w:val="Default"/>
        <w:spacing w:line="460" w:lineRule="atLeast"/>
        <w:ind w:firstLineChars="200" w:firstLine="552"/>
        <w:rPr>
          <w:rFonts w:ascii="仿宋_GB2312" w:eastAsia="仿宋_GB2312" w:hAnsi="Calibri" w:cs="Times New Roman" w:hint="eastAsia"/>
          <w:color w:val="auto"/>
          <w:spacing w:val="-2"/>
          <w:kern w:val="2"/>
          <w:sz w:val="28"/>
          <w:szCs w:val="28"/>
        </w:rPr>
      </w:pPr>
      <w:r>
        <w:rPr>
          <w:rFonts w:ascii="仿宋_GB2312" w:eastAsia="仿宋_GB2312" w:hAnsi="Calibri" w:cs="Times New Roman" w:hint="eastAsia"/>
          <w:color w:val="auto"/>
          <w:spacing w:val="-2"/>
          <w:kern w:val="2"/>
          <w:sz w:val="28"/>
          <w:szCs w:val="28"/>
        </w:rPr>
        <w:t>一、</w:t>
      </w:r>
      <w:r>
        <w:rPr>
          <w:rFonts w:ascii="仿宋_GB2312" w:eastAsia="仿宋_GB2312" w:hAnsi="仿宋_GB2312" w:cs="仿宋_GB2312" w:hint="eastAsia"/>
          <w:color w:val="auto"/>
          <w:kern w:val="2"/>
          <w:sz w:val="32"/>
        </w:rPr>
        <w:t>课程设置</w:t>
      </w:r>
    </w:p>
    <w:p w14:paraId="3CC5256F"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（一）设置依据</w:t>
      </w:r>
    </w:p>
    <w:p w14:paraId="7239E179"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本课程为康复技术专业的专业基础课程，是专业基础课与专业课程的桥梁，也是本专业的主干课程。通过学习，要求学生理解康复机能评定的含义，掌握康复机能评定的具体方法，如关节活动度评定、肌力评定、平衡协调能力的评定、步态分析、ADL评定及疼痛和感觉功能的评定等。教学过程中，充分应用现代职教理念，应用“任务驱动项目教学” 和“理实一体”的教学方法，不仅重视理论知识的学习，更注重学生实践能力的培养。在教学环节中，达到真正意义上的“学”和“教”，即学生在做中学习知识和技能，教师在做中传授理论和培养学生技能，体现学生是学习的主体，还课堂给学生；而教师是主导，在课堂教学过程中起到引导作用。</w:t>
      </w:r>
    </w:p>
    <w:p w14:paraId="318BCA1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（二）课程性质和定位</w:t>
      </w:r>
    </w:p>
    <w:p w14:paraId="5AD53E0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康复医学是社会发展与进步的产物，与临床医学、预防医学、保健医学共同构成现代医学体系。《康复评定技术》为康复技术专业的核心课程和必修课程，也是本专业的基础课程。康复评定技术为物理疗法和作业疗法专业的学生提供系统、全面的康复机能评定理论与技术的知识框架，使学生</w:t>
      </w:r>
      <w:r>
        <w:rPr>
          <w:rFonts w:ascii="仿宋_GB2312" w:eastAsia="仿宋_GB2312" w:hAnsi="仿宋_GB2312" w:cs="仿宋_GB2312" w:hint="eastAsia"/>
          <w:color w:val="auto"/>
          <w:kern w:val="2"/>
          <w:sz w:val="32"/>
        </w:rPr>
        <w:lastRenderedPageBreak/>
        <w:t>掌握相关专业基础知识、基础理论和基本操作技能。教学过程中，不仅重视理论知识的学习，更注重学生实践能力的培养，教学内容要求体现“三基”思想，即基本知识、基本理论和基本技能，不仅实用、适用、够用并达到全国康复治疗士执业资格考试的基本要求。</w:t>
      </w:r>
    </w:p>
    <w:p w14:paraId="41BA8D8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（三）课程培养目标</w:t>
      </w:r>
    </w:p>
    <w:p w14:paraId="2CD46A35"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1.知识目标</w:t>
      </w:r>
    </w:p>
    <w:p w14:paraId="6BFB37E3"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掌握基本生理指标测量、人体形态学测量、关节活动度评定、肌力评定、肌张力评定、平衡协调能力的评定、步态分析及ADL评定的相关基本理论； 理解心肺功能评定、疼痛的评定、运动控制障碍评定及高级脑功能障碍评定的相关理论；了解环境的评定、生活质量评定的相应理论。</w:t>
      </w:r>
    </w:p>
    <w:p w14:paraId="1F9BE7FE"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2.能力目标</w:t>
      </w:r>
    </w:p>
    <w:p w14:paraId="3B1FBDBC"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独立并规范地完成基本生理指标测量、人体形态学测量、关节活动范围测量、徒手肌力和肌张力测定、协调与平衡功能的评定、疼痛的评定和感觉功能评定；会应用量表进行ADL、言语功能、认知功能和吞咽功能的评定； 了解应用仪器设备进行等速肌力测定、肺功能测定、心功能评定和步态分析；有较好的语言表达能力，能够与患者进行良好的沟通交流；能够运用网络资源进行学习。</w:t>
      </w:r>
    </w:p>
    <w:p w14:paraId="4BBEB38E"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3.素质目标</w:t>
      </w:r>
    </w:p>
    <w:p w14:paraId="6DFB3BC1"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 xml:space="preserve">   学生在实践操作过程中能体现出高度的责任心、同情</w:t>
      </w:r>
      <w:r>
        <w:rPr>
          <w:rFonts w:ascii="仿宋_GB2312" w:eastAsia="仿宋_GB2312" w:hAnsi="仿宋_GB2312" w:cs="仿宋_GB2312" w:hint="eastAsia"/>
          <w:sz w:val="32"/>
        </w:rPr>
        <w:lastRenderedPageBreak/>
        <w:t>心、爱心、耐心和细心； 热爱康复治疗技术专业，有较好的学习兴趣； 具有良好的团结协作精神，尊敬师长，尊重患者。</w:t>
      </w:r>
    </w:p>
    <w:p w14:paraId="5A304DE7"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（四）课程内容和要求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58"/>
        <w:gridCol w:w="3054"/>
        <w:gridCol w:w="1212"/>
        <w:gridCol w:w="1083"/>
      </w:tblGrid>
      <w:tr w:rsidR="00000000" w14:paraId="2096D167" w14:textId="77777777">
        <w:trPr>
          <w:trHeight w:val="623"/>
          <w:jc w:val="center"/>
        </w:trPr>
        <w:tc>
          <w:tcPr>
            <w:tcW w:w="1242" w:type="dxa"/>
            <w:vMerge w:val="restart"/>
            <w:vAlign w:val="center"/>
          </w:tcPr>
          <w:p w14:paraId="0A297B4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1858" w:type="dxa"/>
            <w:vMerge w:val="restart"/>
            <w:vAlign w:val="center"/>
          </w:tcPr>
          <w:p w14:paraId="746A02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单元名称</w:t>
            </w:r>
          </w:p>
        </w:tc>
        <w:tc>
          <w:tcPr>
            <w:tcW w:w="3054" w:type="dxa"/>
            <w:vMerge w:val="restart"/>
            <w:vAlign w:val="center"/>
          </w:tcPr>
          <w:p w14:paraId="21DD37E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教学内容与要求</w:t>
            </w:r>
          </w:p>
        </w:tc>
        <w:tc>
          <w:tcPr>
            <w:tcW w:w="1212" w:type="dxa"/>
            <w:vAlign w:val="center"/>
          </w:tcPr>
          <w:p w14:paraId="3EB5DB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教学类型及学时</w:t>
            </w:r>
          </w:p>
        </w:tc>
        <w:tc>
          <w:tcPr>
            <w:tcW w:w="1083" w:type="dxa"/>
            <w:vMerge w:val="restart"/>
            <w:vAlign w:val="center"/>
          </w:tcPr>
          <w:p w14:paraId="61C0129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授课地点</w:t>
            </w:r>
          </w:p>
        </w:tc>
      </w:tr>
      <w:tr w:rsidR="00000000" w14:paraId="3800A7AB" w14:textId="77777777">
        <w:trPr>
          <w:trHeight w:val="461"/>
          <w:jc w:val="center"/>
        </w:trPr>
        <w:tc>
          <w:tcPr>
            <w:tcW w:w="1242" w:type="dxa"/>
            <w:vMerge/>
          </w:tcPr>
          <w:p w14:paraId="54EC110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8" w:type="dxa"/>
            <w:vMerge/>
          </w:tcPr>
          <w:p w14:paraId="7F55B3E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4" w:type="dxa"/>
            <w:vMerge/>
          </w:tcPr>
          <w:p w14:paraId="15E44D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2" w:type="dxa"/>
            <w:vAlign w:val="center"/>
          </w:tcPr>
          <w:p w14:paraId="726C261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课型</w:t>
            </w:r>
          </w:p>
          <w:p w14:paraId="39FF0A3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1083" w:type="dxa"/>
            <w:vMerge/>
            <w:vAlign w:val="center"/>
          </w:tcPr>
          <w:p w14:paraId="0836C3C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r w:rsidR="00000000" w14:paraId="0BB4E0B4" w14:textId="77777777">
        <w:trPr>
          <w:trHeight w:val="608"/>
          <w:jc w:val="center"/>
        </w:trPr>
        <w:tc>
          <w:tcPr>
            <w:tcW w:w="1242" w:type="dxa"/>
            <w:vAlign w:val="center"/>
          </w:tcPr>
          <w:p w14:paraId="0C2D1BD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1858" w:type="dxa"/>
            <w:vAlign w:val="center"/>
          </w:tcPr>
          <w:p w14:paraId="399112D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康复评定总纲</w:t>
            </w:r>
          </w:p>
        </w:tc>
        <w:tc>
          <w:tcPr>
            <w:tcW w:w="3054" w:type="dxa"/>
          </w:tcPr>
          <w:p w14:paraId="0D8BB95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1.掌握康复评定的基本概念、康复评定的工作流程、康复评定的注意事项 </w:t>
            </w:r>
          </w:p>
          <w:p w14:paraId="4452EBA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2.熟悉康复评定的三个层面、常用的康复评定实施方法 </w:t>
            </w:r>
          </w:p>
          <w:p w14:paraId="3C27D2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3.了解康复评定在康复临床决策过程中的作用及检查与测量方法的评估</w:t>
            </w:r>
          </w:p>
          <w:p w14:paraId="5EC3F22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4.掌握评定目的及评定的工作流程  </w:t>
            </w:r>
          </w:p>
          <w:p w14:paraId="1E2DF16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5.熟悉评定方法和评定步骤 </w:t>
            </w:r>
          </w:p>
          <w:p w14:paraId="6393B6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6.熟悉评定项目分类</w:t>
            </w:r>
          </w:p>
          <w:p w14:paraId="34DF0F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7.掌握作业活动及分类、作业评定的工作流程、作业评定的评定步骤 </w:t>
            </w:r>
          </w:p>
          <w:p w14:paraId="6C6DFE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8.熟悉作业评定的方法</w:t>
            </w:r>
          </w:p>
          <w:p w14:paraId="52D48AF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9.熟悉人-环境-作业活动模式及影响作业活动的因素</w:t>
            </w:r>
          </w:p>
          <w:p w14:paraId="3EE4CC4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10.掌握体温、呼吸、脉搏血压的定义及体温、呼吸、脉搏、血压的测量方法 </w:t>
            </w:r>
          </w:p>
          <w:p w14:paraId="6A7D74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11.熟悉基本生理指标的调节机制</w:t>
            </w:r>
          </w:p>
          <w:p w14:paraId="69E70DC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12.掌握各体表标志点及人体形态学测量的测量方法 </w:t>
            </w:r>
          </w:p>
          <w:p w14:paraId="600933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13.熟悉注意事项</w:t>
            </w:r>
          </w:p>
        </w:tc>
        <w:tc>
          <w:tcPr>
            <w:tcW w:w="1212" w:type="dxa"/>
            <w:vAlign w:val="center"/>
          </w:tcPr>
          <w:p w14:paraId="5C0616F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70ACCB9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p w14:paraId="300A437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14CB9C6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623AEEC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p w14:paraId="09E75BAE" w14:textId="77777777" w:rsidR="00000000" w:rsidRDefault="00000000">
            <w:pPr>
              <w:autoSpaceDE w:val="0"/>
              <w:autoSpaceDN w:val="0"/>
              <w:spacing w:line="460" w:lineRule="atLeast"/>
              <w:rPr>
                <w:rFonts w:ascii="仿宋_GB2312" w:eastAsia="仿宋_GB2312" w:hAnsi="仿宋_GB2312" w:cs="仿宋_GB2312"/>
                <w:color w:val="000000"/>
                <w:szCs w:val="21"/>
              </w:rPr>
            </w:pPr>
          </w:p>
        </w:tc>
      </w:tr>
      <w:tr w:rsidR="00000000" w14:paraId="2F925EC2" w14:textId="77777777">
        <w:trPr>
          <w:trHeight w:val="602"/>
          <w:jc w:val="center"/>
        </w:trPr>
        <w:tc>
          <w:tcPr>
            <w:tcW w:w="1242" w:type="dxa"/>
            <w:vAlign w:val="center"/>
          </w:tcPr>
          <w:p w14:paraId="351D1F9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1858" w:type="dxa"/>
            <w:vAlign w:val="center"/>
          </w:tcPr>
          <w:p w14:paraId="395211F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运动功能评定 </w:t>
            </w:r>
          </w:p>
        </w:tc>
        <w:tc>
          <w:tcPr>
            <w:tcW w:w="3054" w:type="dxa"/>
          </w:tcPr>
          <w:p w14:paraId="1C88F5D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1.掌握关节活动度的定义与分类、影响关节活动度的生理因素及各关节活动度的具体测量 </w:t>
            </w:r>
          </w:p>
          <w:p w14:paraId="4D4C3EA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2.熟悉关节活动度测量的测量目的和关节活动度测量的方法与步骤</w:t>
            </w:r>
          </w:p>
          <w:p w14:paraId="010B743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3.熟悉关节活动度测量的适应症与禁忌证和结果分析与记录</w:t>
            </w:r>
          </w:p>
          <w:p w14:paraId="2F753D2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4.掌握肌力的定义与肌的分类、肌收缩类型与影响肌力的因素及各肌力的具体检查方法    5.熟悉评定目的和适应症与禁忌证</w:t>
            </w:r>
          </w:p>
          <w:p w14:paraId="3FB750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6.掌握肌张力的定义、肌张力的检查方法及痉挛的评定标准 </w:t>
            </w:r>
          </w:p>
          <w:p w14:paraId="7699A7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7.熟悉异常肌张力 </w:t>
            </w:r>
          </w:p>
          <w:p w14:paraId="7FCAD19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8.熟悉功能评定量表</w:t>
            </w:r>
          </w:p>
          <w:p w14:paraId="22D82A3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9.掌握步态分析的目的、步行周期的定义、正常步行周期的基本构成及常见病理步态的原因及表现 </w:t>
            </w:r>
          </w:p>
          <w:p w14:paraId="59D819A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10.熟悉适应症与禁忌证定性与定量分析法</w:t>
            </w:r>
          </w:p>
          <w:p w14:paraId="525E0D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11.掌握肌肉耐力、心肺耐力的定义及最大摄氧量、无氧阈、代谢当量的定义 </w:t>
            </w:r>
          </w:p>
          <w:p w14:paraId="7D3F0A5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12.熟悉耐力评定的结果分析及肌肉耐力的评定</w:t>
            </w:r>
          </w:p>
        </w:tc>
        <w:tc>
          <w:tcPr>
            <w:tcW w:w="1212" w:type="dxa"/>
            <w:vAlign w:val="center"/>
          </w:tcPr>
          <w:p w14:paraId="767CDF2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2F88FD49"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p w14:paraId="35699C9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2FA8C96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79438D5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7E7D39CB" w14:textId="77777777">
        <w:trPr>
          <w:trHeight w:val="602"/>
          <w:jc w:val="center"/>
        </w:trPr>
        <w:tc>
          <w:tcPr>
            <w:tcW w:w="1242" w:type="dxa"/>
            <w:vAlign w:val="center"/>
          </w:tcPr>
          <w:p w14:paraId="1D4A00A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w:t>
            </w:r>
          </w:p>
        </w:tc>
        <w:tc>
          <w:tcPr>
            <w:tcW w:w="1858" w:type="dxa"/>
            <w:vAlign w:val="center"/>
          </w:tcPr>
          <w:p w14:paraId="3B071D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发育性反射及反应的评定</w:t>
            </w:r>
          </w:p>
        </w:tc>
        <w:tc>
          <w:tcPr>
            <w:tcW w:w="3054" w:type="dxa"/>
          </w:tcPr>
          <w:p w14:paraId="1B081D4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1.掌握反射与反射弧、反射的分类及反射的检查方法 </w:t>
            </w:r>
          </w:p>
          <w:p w14:paraId="2157EF5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2.熟悉反射检查的目的和反射检查的注意事项 </w:t>
            </w:r>
          </w:p>
          <w:p w14:paraId="45854EB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3.了解结果记录与分析</w:t>
            </w:r>
          </w:p>
          <w:p w14:paraId="262AB81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4.掌握脊髓、脑干和中脑及大脑皮质所控制的反射或反应 </w:t>
            </w:r>
          </w:p>
          <w:p w14:paraId="4FE47D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5.熟悉脊髓、脑干和中脑及大脑皮质所控制的反射或反应的检查方法，以及这些反射或反应出现与消失的时间和临床意义</w:t>
            </w:r>
          </w:p>
        </w:tc>
        <w:tc>
          <w:tcPr>
            <w:tcW w:w="1212" w:type="dxa"/>
            <w:vAlign w:val="center"/>
          </w:tcPr>
          <w:p w14:paraId="0BB7433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099C91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w:t>
            </w:r>
          </w:p>
          <w:p w14:paraId="76C3DE0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5329A39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w:t>
            </w:r>
          </w:p>
        </w:tc>
        <w:tc>
          <w:tcPr>
            <w:tcW w:w="1083" w:type="dxa"/>
            <w:vAlign w:val="center"/>
          </w:tcPr>
          <w:p w14:paraId="7F76754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7D57D673" w14:textId="77777777">
        <w:trPr>
          <w:trHeight w:val="602"/>
          <w:jc w:val="center"/>
        </w:trPr>
        <w:tc>
          <w:tcPr>
            <w:tcW w:w="1242" w:type="dxa"/>
            <w:vAlign w:val="center"/>
          </w:tcPr>
          <w:p w14:paraId="251F12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1858" w:type="dxa"/>
            <w:vAlign w:val="center"/>
          </w:tcPr>
          <w:p w14:paraId="340C755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运动控制功能的评定</w:t>
            </w:r>
          </w:p>
        </w:tc>
        <w:tc>
          <w:tcPr>
            <w:tcW w:w="3054" w:type="dxa"/>
          </w:tcPr>
          <w:p w14:paraId="5CFF9F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1.掌握协调运动与协调运动障碍的分类及评定的方法与步骤 </w:t>
            </w:r>
          </w:p>
          <w:p w14:paraId="55A8BA7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2.熟悉评定的注意事项</w:t>
            </w:r>
          </w:p>
          <w:p w14:paraId="450765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3.了解评定的适应症与禁忌证</w:t>
            </w:r>
          </w:p>
          <w:p w14:paraId="47DF87A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4.掌握平衡的定义、平衡功能的分类及平衡功能的评定方法 </w:t>
            </w:r>
          </w:p>
          <w:p w14:paraId="6564D49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5.熟悉适应症与禁忌证</w:t>
            </w:r>
          </w:p>
          <w:p w14:paraId="683D399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6.掌握评定内容与方法及Brunnstrom肢体功能恢复阶段 </w:t>
            </w:r>
          </w:p>
          <w:p w14:paraId="0FD641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7.熟悉中枢神经系统损伤引起的运动控制障碍及评定目的 </w:t>
            </w:r>
          </w:p>
          <w:p w14:paraId="29A70BF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8.了解运动控制的模型与结论</w:t>
            </w:r>
          </w:p>
        </w:tc>
        <w:tc>
          <w:tcPr>
            <w:tcW w:w="1212" w:type="dxa"/>
            <w:vAlign w:val="center"/>
          </w:tcPr>
          <w:p w14:paraId="08821EC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02E3864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p w14:paraId="6DA3C87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3F4E08D9"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1083" w:type="dxa"/>
            <w:vAlign w:val="center"/>
          </w:tcPr>
          <w:p w14:paraId="2FB63D3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6F811B1E" w14:textId="77777777">
        <w:trPr>
          <w:trHeight w:val="602"/>
          <w:jc w:val="center"/>
        </w:trPr>
        <w:tc>
          <w:tcPr>
            <w:tcW w:w="1242" w:type="dxa"/>
            <w:vAlign w:val="center"/>
          </w:tcPr>
          <w:p w14:paraId="2DCAE7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w:t>
            </w:r>
          </w:p>
        </w:tc>
        <w:tc>
          <w:tcPr>
            <w:tcW w:w="1858" w:type="dxa"/>
            <w:vAlign w:val="center"/>
          </w:tcPr>
          <w:p w14:paraId="5C27837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心肺功能评定</w:t>
            </w:r>
          </w:p>
        </w:tc>
        <w:tc>
          <w:tcPr>
            <w:tcW w:w="3054" w:type="dxa"/>
          </w:tcPr>
          <w:p w14:paraId="72EC147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1.掌握心电运动试验方法的选择及禁忌证和适应证 </w:t>
            </w:r>
          </w:p>
          <w:p w14:paraId="65DB2DE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2.熟悉六分钟步行试验及心功能分级</w:t>
            </w:r>
          </w:p>
          <w:p w14:paraId="247D6BD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3.了解心电运动试验结果分析</w:t>
            </w:r>
          </w:p>
        </w:tc>
        <w:tc>
          <w:tcPr>
            <w:tcW w:w="1212" w:type="dxa"/>
            <w:vAlign w:val="center"/>
          </w:tcPr>
          <w:p w14:paraId="7A9FA87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5A0DE8DE"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p w14:paraId="62AB6330"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640920C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4D3B1AD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4B3432A3" w14:textId="77777777">
        <w:trPr>
          <w:trHeight w:val="602"/>
          <w:jc w:val="center"/>
        </w:trPr>
        <w:tc>
          <w:tcPr>
            <w:tcW w:w="1242" w:type="dxa"/>
            <w:vAlign w:val="center"/>
          </w:tcPr>
          <w:p w14:paraId="46FA418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1858" w:type="dxa"/>
            <w:vAlign w:val="center"/>
          </w:tcPr>
          <w:p w14:paraId="09B022E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高级脑功能的评定</w:t>
            </w:r>
          </w:p>
        </w:tc>
        <w:tc>
          <w:tcPr>
            <w:tcW w:w="3054" w:type="dxa"/>
          </w:tcPr>
          <w:p w14:paraId="4538738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1.掌握躯体感觉传导通路、躯体感觉分类及检查步骤与方法 </w:t>
            </w:r>
          </w:p>
          <w:p w14:paraId="21B4D9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2.熟悉感觉障碍的定位诊断 </w:t>
            </w:r>
          </w:p>
          <w:p w14:paraId="3219822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3.了解结果记录与分析</w:t>
            </w:r>
          </w:p>
          <w:p w14:paraId="17A24A2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4.掌握疼痛的分类及疼痛评定方法 </w:t>
            </w:r>
          </w:p>
          <w:p w14:paraId="4803F1B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5.熟悉疼痛评定的目的 </w:t>
            </w:r>
          </w:p>
          <w:p w14:paraId="5A5DE09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6.了解疼痛评定的结果记录</w:t>
            </w:r>
          </w:p>
          <w:p w14:paraId="5E7EB1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7.掌握认知功能与认知功能障碍、感觉、知觉的定义及知觉障碍分类 </w:t>
            </w:r>
          </w:p>
          <w:p w14:paraId="3D729D4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8.熟悉注意障碍的评定方法及记忆障碍的评定方法 </w:t>
            </w:r>
          </w:p>
          <w:p w14:paraId="710964F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9.了解执行功能的评定方法</w:t>
            </w:r>
          </w:p>
          <w:p w14:paraId="107266D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10.掌握吞咽障碍的定义、吞咽过程与解剖结构及评定方法  </w:t>
            </w:r>
          </w:p>
          <w:p w14:paraId="0FDF1D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11.熟悉评定步骤及辅助检查 </w:t>
            </w:r>
          </w:p>
          <w:p w14:paraId="7D84D63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12.了解结果记录与分析及引起吞咽障碍的疾病</w:t>
            </w:r>
          </w:p>
          <w:p w14:paraId="6C1BE8A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13.掌握失语症的分类 2.熟悉构音障碍评定方法 </w:t>
            </w:r>
          </w:p>
          <w:p w14:paraId="05B950A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14.了解失语症评定的常用量表</w:t>
            </w:r>
          </w:p>
        </w:tc>
        <w:tc>
          <w:tcPr>
            <w:tcW w:w="1212" w:type="dxa"/>
            <w:vAlign w:val="center"/>
          </w:tcPr>
          <w:p w14:paraId="31588FA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2D8BEA3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p w14:paraId="6BA4ECB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3119ECD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083" w:type="dxa"/>
            <w:vAlign w:val="center"/>
          </w:tcPr>
          <w:p w14:paraId="4A9EDA9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0B24A68F" w14:textId="77777777">
        <w:trPr>
          <w:trHeight w:val="602"/>
          <w:jc w:val="center"/>
        </w:trPr>
        <w:tc>
          <w:tcPr>
            <w:tcW w:w="1242" w:type="dxa"/>
            <w:vAlign w:val="center"/>
          </w:tcPr>
          <w:p w14:paraId="2C876D0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w:t>
            </w:r>
          </w:p>
        </w:tc>
        <w:tc>
          <w:tcPr>
            <w:tcW w:w="1858" w:type="dxa"/>
            <w:vAlign w:val="center"/>
          </w:tcPr>
          <w:p w14:paraId="626DBEBD"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日常生活活动能力的评定</w:t>
            </w:r>
          </w:p>
        </w:tc>
        <w:tc>
          <w:tcPr>
            <w:tcW w:w="3054" w:type="dxa"/>
          </w:tcPr>
          <w:p w14:paraId="273B50C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1.掌握ADL的评定方法、ADL的定义及常用的评定工具和使用方法 </w:t>
            </w:r>
          </w:p>
          <w:p w14:paraId="299675E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2.熟悉生产性活动的定义、分类及评定的对象与评定时期 </w:t>
            </w:r>
          </w:p>
          <w:p w14:paraId="0C36CF3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3.了解生产性活动评定的必要性与目的和生产性活动的评定内容与方法及休闲活动的评定</w:t>
            </w:r>
          </w:p>
          <w:p w14:paraId="2DB7CA0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4.掌握生活质量的定义及ADL与QOL的关系</w:t>
            </w:r>
          </w:p>
          <w:p w14:paraId="7ECDEA4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5.了解评定的方法、内容与构成及结果分析</w:t>
            </w:r>
          </w:p>
        </w:tc>
        <w:tc>
          <w:tcPr>
            <w:tcW w:w="1212" w:type="dxa"/>
            <w:vAlign w:val="center"/>
          </w:tcPr>
          <w:p w14:paraId="3CA14BB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2E2354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14:paraId="0B23769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6A89010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1083" w:type="dxa"/>
            <w:vAlign w:val="center"/>
          </w:tcPr>
          <w:p w14:paraId="24F94DA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6149898D" w14:textId="77777777">
        <w:trPr>
          <w:trHeight w:val="153"/>
          <w:jc w:val="center"/>
        </w:trPr>
        <w:tc>
          <w:tcPr>
            <w:tcW w:w="1242" w:type="dxa"/>
            <w:vAlign w:val="center"/>
          </w:tcPr>
          <w:p w14:paraId="181679D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1858" w:type="dxa"/>
            <w:vAlign w:val="center"/>
          </w:tcPr>
          <w:p w14:paraId="314D084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社会心理及环境的评定</w:t>
            </w:r>
          </w:p>
        </w:tc>
        <w:tc>
          <w:tcPr>
            <w:tcW w:w="3054" w:type="dxa"/>
          </w:tcPr>
          <w:p w14:paraId="7344014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1.掌握心理技能、社会技能的定义及自我管理技能的定义 </w:t>
            </w:r>
          </w:p>
          <w:p w14:paraId="12F11CE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2.了解社会心理技能和心理成分评定的目的及评定方法 </w:t>
            </w:r>
          </w:p>
          <w:p w14:paraId="46EF120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3.了解环境评定的定义和方法，及评定的临床意义</w:t>
            </w:r>
          </w:p>
        </w:tc>
        <w:tc>
          <w:tcPr>
            <w:tcW w:w="1212" w:type="dxa"/>
            <w:vAlign w:val="center"/>
          </w:tcPr>
          <w:p w14:paraId="5C945CC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42B83940"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14:paraId="307928D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33216D3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1083" w:type="dxa"/>
            <w:vAlign w:val="center"/>
          </w:tcPr>
          <w:p w14:paraId="2468BD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bl>
    <w:p w14:paraId="5D2EC920"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（五）教师任职要求</w:t>
      </w:r>
    </w:p>
    <w:p w14:paraId="66E6C7D5"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int="eastAsia"/>
          <w:spacing w:val="-2"/>
          <w:sz w:val="28"/>
          <w:szCs w:val="28"/>
        </w:rPr>
        <w:t xml:space="preserve">  </w:t>
      </w:r>
      <w:r>
        <w:rPr>
          <w:rFonts w:ascii="仿宋_GB2312" w:eastAsia="仿宋_GB2312" w:hAnsi="仿宋_GB2312" w:cs="仿宋_GB2312" w:hint="eastAsia"/>
          <w:sz w:val="32"/>
        </w:rPr>
        <w:t>任教老师应积极开展科学探究活动，对于改变学生的学习方式和教师的教学模式具有重要意义。通过科学探究，可以使学生在获得康复评定技术知识和技能的同时，受到科学方法的训练，体验探究的乐趣。要注意从学生身边熟悉的现象入手，引导他们发现问题、展开探究以获得有关的知识和经验。要紧密结合学生的生活实际，增强学习的兴趣。</w:t>
      </w:r>
    </w:p>
    <w:p w14:paraId="3E8D3635"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（六）考核方案</w:t>
      </w:r>
    </w:p>
    <w:p w14:paraId="4A656472"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1.考核性质：考查课；课程评价实行五级制：优秀、良好、中等、及格和不及格</w:t>
      </w:r>
    </w:p>
    <w:p w14:paraId="2ECB5769"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2.考察方式：采用理论考核、平时考核和技能考核相结合的综合评定法</w:t>
      </w:r>
    </w:p>
    <w:p w14:paraId="49E5237F"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1）理论考核：占总评成绩的60% 采用期末闭卷、笔试方式</w:t>
      </w:r>
    </w:p>
    <w:p w14:paraId="768F9C7F"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2）平时考核：占总评成绩的20% 采用提问、讨论、作业等形式</w:t>
      </w:r>
    </w:p>
    <w:p w14:paraId="7E739A69"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3）技能考核：采用技能考核并结合学习态度评定得分评估方法，占总评成绩的20%，其中技能考核占15%，学习态度占5%</w:t>
      </w:r>
    </w:p>
    <w:p w14:paraId="33F7AC1A"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（七）教学方法、教学模式运用 </w:t>
      </w:r>
    </w:p>
    <w:p w14:paraId="3F9221F5"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充分利用教学资源，积极采用任务驱动、项目导向、案例分析、分组讨论、现场教学、启发式、鼓励式、点评式、师生互动式等多种教学方法进行教学工作，做到以学生为中心，重视学生智力开发和能力培养，培养学生学习兴趣及主动性，形成思维习惯，要把学生在教师指导下独立获取知识和解决问题能力的培养贯穿在教学各环节中，使讲授知识和发展能力相统一。教学过程中尽可能采用多媒体、图片、视频等实物辅助教学，加强对相关知识的理解，对相关技能训练的认识。采用提前布置任务，培养学生的自主学习能力与创新能力。</w:t>
      </w:r>
    </w:p>
    <w:p w14:paraId="642D9CE7"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44E92F25"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40C2877E"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01D4B994"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58E01D35"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28CD6E2C"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p>
    <w:p w14:paraId="6C085863" w14:textId="77777777" w:rsidR="00000000" w:rsidRDefault="00000000">
      <w:pPr>
        <w:spacing w:line="460" w:lineRule="atLeast"/>
        <w:ind w:firstLineChars="350" w:firstLine="1546"/>
        <w:outlineLvl w:val="2"/>
        <w:rPr>
          <w:rFonts w:ascii="仿宋_GB2312" w:eastAsia="仿宋_GB2312" w:hAnsi="宋体"/>
          <w:b/>
          <w:kern w:val="44"/>
          <w:sz w:val="44"/>
          <w:szCs w:val="44"/>
        </w:rPr>
      </w:pPr>
      <w:r>
        <w:rPr>
          <w:rFonts w:ascii="仿宋_GB2312" w:eastAsia="仿宋_GB2312" w:hAnsi="宋体" w:cs="宋体" w:hint="eastAsia"/>
          <w:b/>
          <w:bCs/>
          <w:kern w:val="0"/>
          <w:sz w:val="44"/>
          <w:szCs w:val="44"/>
        </w:rPr>
        <w:t>《</w:t>
      </w:r>
      <w:r>
        <w:rPr>
          <w:rFonts w:ascii="仿宋_GB2312" w:eastAsia="仿宋_GB2312" w:hAnsi="宋体" w:hint="eastAsia"/>
          <w:b/>
          <w:kern w:val="44"/>
          <w:sz w:val="44"/>
          <w:szCs w:val="44"/>
        </w:rPr>
        <w:t>作业治疗技术》课程标准</w:t>
      </w:r>
    </w:p>
    <w:p w14:paraId="1733B5F8"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一、课程设置</w:t>
      </w:r>
    </w:p>
    <w:p w14:paraId="35D8A311"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（一）设置依据</w:t>
      </w:r>
    </w:p>
    <w:p w14:paraId="52F490F3"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作业治疗技术》是康复治疗技术专业核心课程，具有很强的实践性，对学生职业能力的培养和职业素质的养成其主要支撑或明显促进作用，作为工学结合的核心课程，学好本门课，对从事康复医学行业作业治疗岗位工作有极其重要的意义。该课程是从从作业治疗的角度讨论患者存在的功能障碍的基本理论、基本技能和临床思维方法的课程，其目的是通过该课程的学习，是康复专业的学生掌握正确的作业治疗技术和建立科学的临床康复治疗思维方法，病例分析、理实一体化的教学模式，让康复治疗技术专业的学生能充分认识到作业治疗技术的重要性。</w:t>
      </w:r>
    </w:p>
    <w:p w14:paraId="0B69A8F3" w14:textId="77777777" w:rsidR="00000000" w:rsidRDefault="00000000">
      <w:pPr>
        <w:pStyle w:val="Default"/>
        <w:spacing w:line="460" w:lineRule="atLeast"/>
        <w:ind w:firstLineChars="150" w:firstLine="48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（二）课程性质和定位</w:t>
      </w:r>
    </w:p>
    <w:p w14:paraId="6F83309D" w14:textId="77777777" w:rsidR="00000000" w:rsidRDefault="00000000">
      <w:pPr>
        <w:spacing w:line="460" w:lineRule="atLeast"/>
        <w:ind w:firstLine="555"/>
        <w:outlineLvl w:val="2"/>
        <w:rPr>
          <w:rFonts w:ascii="仿宋_GB2312" w:eastAsia="仿宋_GB2312" w:hint="eastAsia"/>
          <w:spacing w:val="-2"/>
          <w:sz w:val="28"/>
          <w:szCs w:val="28"/>
        </w:rPr>
      </w:pPr>
      <w:r>
        <w:rPr>
          <w:rFonts w:ascii="仿宋_GB2312" w:eastAsia="仿宋_GB2312" w:hAnsi="仿宋_GB2312" w:cs="仿宋_GB2312" w:hint="eastAsia"/>
          <w:sz w:val="32"/>
        </w:rPr>
        <w:t>《作业治疗技术》的主要内容包括概述、作业治疗技术的原则和技术、社区和家庭的作业疗法技术、脑卒中的OT、颅脑损伤的OT、脊髓损伤的OT、脑瘫的OT、周围神经损伤的OT、呼吸系统疾病的的OT、烧伤的OT等，教学内容结合临床实践操作，以掌握各种作业疗法及其临床适应证。</w:t>
      </w:r>
    </w:p>
    <w:p w14:paraId="16ECFC09"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（三）课程培养目标</w:t>
      </w:r>
    </w:p>
    <w:p w14:paraId="1C8DA8A2"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1.总体目标</w:t>
      </w:r>
    </w:p>
    <w:p w14:paraId="018B0DA5"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本课程是以康复治疗技术专业学生就业为导向，根据康复治疗岗位所涵盖的工作任务的需要而设置，是在对相关专家、用人单位、临床一线康复医师和治疗师充分调研后，在经过康复专业教育指导委员会充分讨论后制定。对作业治疗岗位实际工作任务进行分析，归纳为接诊患者、作业评定、制定作业治疗计划，作业治疗，再评定。并对作业疗法临床工作任务进行归纳，分析出此工作任务所需要的知识、技能和素质要求，在课程学习中将素质要求纳入课程教学之中。</w:t>
      </w:r>
    </w:p>
    <w:p w14:paraId="4E972EA9"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2.知识目标</w:t>
      </w:r>
    </w:p>
    <w:p w14:paraId="18E5DA52"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对作业治疗岗位实际工作任务进行分析，归纳为接诊患者、作业评定、制定作业治疗计划，作业治疗，再评定。并对作业疗法临床工作任务进行归纳，分析出此工作任务所需要的知识、技能和素质要求，在课程学习中将素质要求纳入课程教学之中。</w:t>
      </w:r>
    </w:p>
    <w:p w14:paraId="44F54153"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3.能力目标</w:t>
      </w:r>
    </w:p>
    <w:p w14:paraId="0FD7D636"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课程设计主要根据学生就业岗位的特点，采用院校合作，教学做一体化的培养模式，通过理论学习、校内实训、临床见习等教学活动组织教学。</w:t>
      </w:r>
    </w:p>
    <w:p w14:paraId="66418CEA"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4.素质目标</w:t>
      </w:r>
    </w:p>
    <w:p w14:paraId="7BC7C8CB"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培养独立操作、实事求是、积极进取的人生态度、诚实守信，培养健全的人格。热爱药品行业，有康复技术的责任感。</w:t>
      </w:r>
    </w:p>
    <w:p w14:paraId="3A6F0124"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树立崇尚科学、求实和创新的科学态度。培养吃苦耐劳和团结合作的精神，增强经受挫折的能力。</w:t>
      </w:r>
    </w:p>
    <w:p w14:paraId="4F8BA369"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在学习或各种实践活动中，能分析自己的成功与不足；能发现问题、分析问题，并采取正确的解决措施。</w:t>
      </w:r>
    </w:p>
    <w:p w14:paraId="3B08CB1C" w14:textId="77777777" w:rsidR="00000000" w:rsidRDefault="00000000">
      <w:pPr>
        <w:spacing w:line="460" w:lineRule="atLeast"/>
        <w:outlineLvl w:val="2"/>
        <w:rPr>
          <w:rFonts w:ascii="仿宋_GB2312" w:eastAsia="仿宋_GB2312" w:hAnsi="仿宋_GB2312" w:cs="仿宋_GB2312" w:hint="eastAsia"/>
          <w:sz w:val="32"/>
        </w:rPr>
      </w:pPr>
      <w:r>
        <w:rPr>
          <w:rFonts w:ascii="仿宋_GB2312" w:eastAsia="仿宋_GB2312" w:hAnsi="仿宋_GB2312" w:cs="仿宋_GB2312" w:hint="eastAsia"/>
          <w:sz w:val="32"/>
        </w:rPr>
        <w:t>（四）课程内容和要求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58"/>
        <w:gridCol w:w="3054"/>
        <w:gridCol w:w="1212"/>
        <w:gridCol w:w="1083"/>
      </w:tblGrid>
      <w:tr w:rsidR="00000000" w14:paraId="60210911" w14:textId="77777777">
        <w:trPr>
          <w:trHeight w:val="623"/>
          <w:jc w:val="center"/>
        </w:trPr>
        <w:tc>
          <w:tcPr>
            <w:tcW w:w="1242" w:type="dxa"/>
            <w:vMerge w:val="restart"/>
            <w:vAlign w:val="center"/>
          </w:tcPr>
          <w:p w14:paraId="5B64D47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1858" w:type="dxa"/>
            <w:vMerge w:val="restart"/>
            <w:vAlign w:val="center"/>
          </w:tcPr>
          <w:p w14:paraId="4637337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单元名称</w:t>
            </w:r>
          </w:p>
        </w:tc>
        <w:tc>
          <w:tcPr>
            <w:tcW w:w="3054" w:type="dxa"/>
            <w:vMerge w:val="restart"/>
            <w:vAlign w:val="center"/>
          </w:tcPr>
          <w:p w14:paraId="4EBE477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教学内容与要求</w:t>
            </w:r>
          </w:p>
        </w:tc>
        <w:tc>
          <w:tcPr>
            <w:tcW w:w="1212" w:type="dxa"/>
            <w:vAlign w:val="center"/>
          </w:tcPr>
          <w:p w14:paraId="74C8043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教学类型及学时</w:t>
            </w:r>
          </w:p>
        </w:tc>
        <w:tc>
          <w:tcPr>
            <w:tcW w:w="1083" w:type="dxa"/>
            <w:vMerge w:val="restart"/>
            <w:vAlign w:val="center"/>
          </w:tcPr>
          <w:p w14:paraId="385641A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授课地点</w:t>
            </w:r>
          </w:p>
        </w:tc>
      </w:tr>
      <w:tr w:rsidR="00000000" w14:paraId="06E69BD0" w14:textId="77777777">
        <w:trPr>
          <w:trHeight w:val="461"/>
          <w:jc w:val="center"/>
        </w:trPr>
        <w:tc>
          <w:tcPr>
            <w:tcW w:w="1242" w:type="dxa"/>
            <w:vMerge/>
          </w:tcPr>
          <w:p w14:paraId="6E65BED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8" w:type="dxa"/>
            <w:vMerge/>
          </w:tcPr>
          <w:p w14:paraId="505847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4" w:type="dxa"/>
            <w:vMerge/>
          </w:tcPr>
          <w:p w14:paraId="65C964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2" w:type="dxa"/>
            <w:vAlign w:val="center"/>
          </w:tcPr>
          <w:p w14:paraId="7A12984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课型</w:t>
            </w:r>
          </w:p>
          <w:p w14:paraId="3668E3A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1083" w:type="dxa"/>
            <w:vMerge/>
            <w:vAlign w:val="center"/>
          </w:tcPr>
          <w:p w14:paraId="70F1CA3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r w:rsidR="00000000" w14:paraId="7DC14702" w14:textId="77777777">
        <w:trPr>
          <w:trHeight w:val="608"/>
          <w:jc w:val="center"/>
        </w:trPr>
        <w:tc>
          <w:tcPr>
            <w:tcW w:w="1242" w:type="dxa"/>
            <w:vAlign w:val="center"/>
          </w:tcPr>
          <w:p w14:paraId="57F41E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1858" w:type="dxa"/>
            <w:vAlign w:val="center"/>
          </w:tcPr>
          <w:p w14:paraId="4B35A2B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作业治疗基础</w:t>
            </w:r>
          </w:p>
        </w:tc>
        <w:tc>
          <w:tcPr>
            <w:tcW w:w="3054" w:type="dxa"/>
          </w:tcPr>
          <w:p w14:paraId="63B063E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主要学习内容：</w:t>
            </w:r>
            <w:r>
              <w:rPr>
                <w:rFonts w:ascii="宋体" w:hAnsi="宋体" w:cs="宋体" w:hint="eastAsia"/>
                <w:color w:val="000000"/>
                <w:szCs w:val="21"/>
              </w:rPr>
              <w:t> </w:t>
            </w:r>
          </w:p>
          <w:p w14:paraId="00F586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作业疗法的定义、作业疗法与运动疗法的区别、作业疗法的常用治疗手段、作业疗法的治疗作用、作业疗法应用的基本原则，作业疗法的治疗原则、作业疗法不同分类下的</w:t>
            </w:r>
          </w:p>
          <w:p w14:paraId="664190A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治疗技术。</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7C5684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1.掌握作业疗法的定义；</w:t>
            </w:r>
            <w:r>
              <w:rPr>
                <w:rFonts w:ascii="宋体" w:hAnsi="宋体" w:cs="宋体" w:hint="eastAsia"/>
                <w:color w:val="000000"/>
                <w:szCs w:val="21"/>
              </w:rPr>
              <w:t> </w:t>
            </w:r>
            <w:r>
              <w:rPr>
                <w:rFonts w:ascii="仿宋" w:eastAsia="仿宋" w:hAnsi="仿宋" w:cs="仿宋" w:hint="eastAsia"/>
                <w:color w:val="000000"/>
                <w:szCs w:val="21"/>
              </w:rPr>
              <w:t>2.</w:t>
            </w:r>
            <w:r>
              <w:rPr>
                <w:rFonts w:ascii="仿宋_GB2312" w:eastAsia="仿宋_GB2312" w:hAnsi="仿宋_GB2312" w:cs="仿宋_GB2312" w:hint="eastAsia"/>
                <w:color w:val="000000"/>
                <w:szCs w:val="21"/>
              </w:rPr>
              <w:t>掌握作业疗法的治疗作用；</w:t>
            </w:r>
            <w:r>
              <w:rPr>
                <w:rFonts w:ascii="宋体" w:hAnsi="宋体" w:cs="宋体" w:hint="eastAsia"/>
                <w:color w:val="000000"/>
                <w:szCs w:val="21"/>
              </w:rPr>
              <w:t> </w:t>
            </w:r>
          </w:p>
          <w:p w14:paraId="1E1691F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3.熟悉作业疗法的目的及分类；</w:t>
            </w:r>
            <w:r>
              <w:rPr>
                <w:rFonts w:ascii="宋体" w:hAnsi="宋体" w:cs="宋体" w:hint="eastAsia"/>
                <w:color w:val="000000"/>
                <w:szCs w:val="21"/>
              </w:rPr>
              <w:t> </w:t>
            </w:r>
          </w:p>
          <w:p w14:paraId="62E9A2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4.熟悉作业疗法的临床医用范围；</w:t>
            </w:r>
            <w:r>
              <w:rPr>
                <w:rFonts w:ascii="宋体" w:hAnsi="宋体" w:cs="宋体" w:hint="eastAsia"/>
                <w:color w:val="000000"/>
                <w:szCs w:val="21"/>
              </w:rPr>
              <w:t> </w:t>
            </w:r>
            <w:r>
              <w:rPr>
                <w:rFonts w:ascii="仿宋" w:eastAsia="仿宋" w:hAnsi="仿宋" w:cs="仿宋" w:hint="eastAsia"/>
                <w:color w:val="000000"/>
                <w:szCs w:val="21"/>
              </w:rPr>
              <w:t>5.</w:t>
            </w:r>
            <w:r>
              <w:rPr>
                <w:rFonts w:ascii="仿宋_GB2312" w:eastAsia="仿宋_GB2312" w:hAnsi="仿宋_GB2312" w:cs="仿宋_GB2312" w:hint="eastAsia"/>
                <w:color w:val="000000"/>
                <w:szCs w:val="21"/>
              </w:rPr>
              <w:t>了解成功的作业疗法要素。</w:t>
            </w:r>
            <w:r>
              <w:rPr>
                <w:rFonts w:ascii="宋体" w:hAnsi="宋体" w:cs="宋体" w:hint="eastAsia"/>
                <w:color w:val="000000"/>
                <w:szCs w:val="21"/>
              </w:rPr>
              <w:t> </w:t>
            </w:r>
            <w:r>
              <w:rPr>
                <w:rFonts w:ascii="仿宋" w:eastAsia="仿宋" w:hAnsi="仿宋" w:cs="仿宋" w:hint="eastAsia"/>
                <w:color w:val="000000"/>
                <w:szCs w:val="21"/>
              </w:rPr>
              <w:t>6.</w:t>
            </w:r>
            <w:r>
              <w:rPr>
                <w:rFonts w:ascii="仿宋_GB2312" w:eastAsia="仿宋_GB2312" w:hAnsi="仿宋_GB2312" w:cs="仿宋_GB2312" w:hint="eastAsia"/>
                <w:color w:val="000000"/>
                <w:szCs w:val="21"/>
              </w:rPr>
              <w:t>掌握作业疗法的治疗原则；</w:t>
            </w:r>
            <w:r>
              <w:rPr>
                <w:rFonts w:ascii="宋体" w:hAnsi="宋体" w:cs="宋体" w:hint="eastAsia"/>
                <w:color w:val="000000"/>
                <w:szCs w:val="21"/>
              </w:rPr>
              <w:t> </w:t>
            </w:r>
            <w:r>
              <w:rPr>
                <w:rFonts w:ascii="仿宋" w:eastAsia="仿宋" w:hAnsi="仿宋" w:cs="仿宋" w:hint="eastAsia"/>
                <w:color w:val="000000"/>
                <w:szCs w:val="21"/>
              </w:rPr>
              <w:t>7.</w:t>
            </w:r>
            <w:r>
              <w:rPr>
                <w:rFonts w:ascii="仿宋_GB2312" w:eastAsia="仿宋_GB2312" w:hAnsi="仿宋_GB2312" w:cs="仿宋_GB2312" w:hint="eastAsia"/>
                <w:color w:val="000000"/>
                <w:szCs w:val="21"/>
              </w:rPr>
              <w:t>掌握作业疗法所包含的作业治疗技术；</w:t>
            </w:r>
            <w:r>
              <w:rPr>
                <w:rFonts w:ascii="宋体" w:hAnsi="宋体" w:cs="宋体" w:hint="eastAsia"/>
                <w:color w:val="000000"/>
                <w:szCs w:val="21"/>
              </w:rPr>
              <w:t> </w:t>
            </w:r>
          </w:p>
          <w:p w14:paraId="381AE49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8.能熟练根据不同患者的功能障碍表现选择合适的作业治疗技术</w:t>
            </w:r>
          </w:p>
        </w:tc>
        <w:tc>
          <w:tcPr>
            <w:tcW w:w="1212" w:type="dxa"/>
            <w:vAlign w:val="center"/>
          </w:tcPr>
          <w:p w14:paraId="7AC02D9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39A14D8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p w14:paraId="7C26ECF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7C5D5B7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248A531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p w14:paraId="69A1C2F6" w14:textId="77777777" w:rsidR="00000000" w:rsidRDefault="00000000">
            <w:pPr>
              <w:autoSpaceDE w:val="0"/>
              <w:autoSpaceDN w:val="0"/>
              <w:spacing w:line="460" w:lineRule="atLeast"/>
              <w:rPr>
                <w:rFonts w:ascii="仿宋_GB2312" w:eastAsia="仿宋_GB2312" w:hAnsi="仿宋_GB2312" w:cs="仿宋_GB2312"/>
                <w:color w:val="000000"/>
                <w:szCs w:val="21"/>
              </w:rPr>
            </w:pPr>
          </w:p>
        </w:tc>
      </w:tr>
      <w:tr w:rsidR="00000000" w14:paraId="5EFBFFDA" w14:textId="77777777">
        <w:trPr>
          <w:trHeight w:val="602"/>
          <w:jc w:val="center"/>
        </w:trPr>
        <w:tc>
          <w:tcPr>
            <w:tcW w:w="1242" w:type="dxa"/>
            <w:vAlign w:val="center"/>
          </w:tcPr>
          <w:p w14:paraId="7ACE0A4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1858" w:type="dxa"/>
            <w:vAlign w:val="center"/>
          </w:tcPr>
          <w:p w14:paraId="4D6DAEB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作业活动的分析及评定</w:t>
            </w:r>
          </w:p>
        </w:tc>
        <w:tc>
          <w:tcPr>
            <w:tcW w:w="3054" w:type="dxa"/>
          </w:tcPr>
          <w:p w14:paraId="03D5A49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主要工作内容：</w:t>
            </w:r>
            <w:r>
              <w:rPr>
                <w:rFonts w:ascii="宋体" w:hAnsi="宋体" w:cs="宋体" w:hint="eastAsia"/>
                <w:color w:val="000000"/>
                <w:szCs w:val="21"/>
              </w:rPr>
              <w:t> </w:t>
            </w:r>
          </w:p>
          <w:p w14:paraId="3617E8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作业分析的目的、作业执行模式包括的基本内容、作业执行模式的特</w:t>
            </w:r>
          </w:p>
          <w:p w14:paraId="4E3036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点、作业分析的具体方法。</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2AB87AF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1.掌握作业分析的目的；</w:t>
            </w:r>
            <w:r>
              <w:rPr>
                <w:rFonts w:ascii="宋体" w:hAnsi="宋体" w:cs="宋体" w:hint="eastAsia"/>
                <w:color w:val="000000"/>
                <w:szCs w:val="21"/>
              </w:rPr>
              <w:t> </w:t>
            </w:r>
            <w:r>
              <w:rPr>
                <w:rFonts w:ascii="仿宋" w:eastAsia="仿宋" w:hAnsi="仿宋" w:cs="仿宋" w:hint="eastAsia"/>
                <w:color w:val="000000"/>
                <w:szCs w:val="21"/>
              </w:rPr>
              <w:t>2.</w:t>
            </w:r>
            <w:r>
              <w:rPr>
                <w:rFonts w:ascii="仿宋_GB2312" w:eastAsia="仿宋_GB2312" w:hAnsi="仿宋_GB2312" w:cs="仿宋_GB2312" w:hint="eastAsia"/>
                <w:color w:val="000000"/>
                <w:szCs w:val="21"/>
              </w:rPr>
              <w:t>掌握作业执行模式所包括的内容；</w:t>
            </w:r>
            <w:r>
              <w:rPr>
                <w:rFonts w:ascii="宋体" w:hAnsi="宋体" w:cs="宋体" w:hint="eastAsia"/>
                <w:color w:val="000000"/>
                <w:szCs w:val="21"/>
              </w:rPr>
              <w:t> </w:t>
            </w:r>
          </w:p>
          <w:p w14:paraId="02513CA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3.熟悉作业执行模式的特点；</w:t>
            </w:r>
            <w:r>
              <w:rPr>
                <w:rFonts w:ascii="宋体" w:hAnsi="宋体" w:cs="宋体" w:hint="eastAsia"/>
                <w:color w:val="000000"/>
                <w:szCs w:val="21"/>
              </w:rPr>
              <w:t> </w:t>
            </w:r>
            <w:r>
              <w:rPr>
                <w:rFonts w:ascii="仿宋" w:eastAsia="仿宋" w:hAnsi="仿宋" w:cs="仿宋" w:hint="eastAsia"/>
                <w:color w:val="000000"/>
                <w:szCs w:val="21"/>
              </w:rPr>
              <w:t>4.</w:t>
            </w:r>
            <w:r>
              <w:rPr>
                <w:rFonts w:ascii="仿宋_GB2312" w:eastAsia="仿宋_GB2312" w:hAnsi="仿宋_GB2312" w:cs="仿宋_GB2312" w:hint="eastAsia"/>
                <w:color w:val="000000"/>
                <w:szCs w:val="21"/>
              </w:rPr>
              <w:t>能熟练进行作业活动的分析，并掌握其治疗价值及意义。</w:t>
            </w:r>
          </w:p>
        </w:tc>
        <w:tc>
          <w:tcPr>
            <w:tcW w:w="1212" w:type="dxa"/>
            <w:vAlign w:val="center"/>
          </w:tcPr>
          <w:p w14:paraId="0190A8F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25AFAEF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w:t>
            </w:r>
          </w:p>
          <w:p w14:paraId="5FD89F1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145BAF6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1C64B83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7A3BE825" w14:textId="77777777">
        <w:trPr>
          <w:trHeight w:val="602"/>
          <w:jc w:val="center"/>
        </w:trPr>
        <w:tc>
          <w:tcPr>
            <w:tcW w:w="1242" w:type="dxa"/>
            <w:vAlign w:val="center"/>
          </w:tcPr>
          <w:p w14:paraId="0493414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w:t>
            </w:r>
          </w:p>
        </w:tc>
        <w:tc>
          <w:tcPr>
            <w:tcW w:w="1858" w:type="dxa"/>
            <w:vAlign w:val="center"/>
          </w:tcPr>
          <w:p w14:paraId="203C675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作业治疗计划的制定方法</w:t>
            </w:r>
          </w:p>
        </w:tc>
        <w:tc>
          <w:tcPr>
            <w:tcW w:w="3054" w:type="dxa"/>
          </w:tcPr>
          <w:p w14:paraId="485606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作业治疗的流程所包括的环节、作</w:t>
            </w:r>
          </w:p>
          <w:p w14:paraId="2734A01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业疗法治疗计划的制定原则、作业</w:t>
            </w:r>
          </w:p>
          <w:p w14:paraId="28EF206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疗法治疗计划的制定程序</w:t>
            </w:r>
            <w:r>
              <w:rPr>
                <w:rFonts w:ascii="宋体" w:hAnsi="宋体" w:cs="宋体" w:hint="eastAsia"/>
                <w:color w:val="000000"/>
                <w:szCs w:val="21"/>
              </w:rPr>
              <w:t> </w:t>
            </w:r>
          </w:p>
          <w:p w14:paraId="78BAB4C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r>
              <w:rPr>
                <w:rFonts w:ascii="仿宋" w:eastAsia="仿宋" w:hAnsi="仿宋" w:cs="仿宋" w:hint="eastAsia"/>
                <w:color w:val="000000"/>
                <w:szCs w:val="21"/>
              </w:rPr>
              <w:t>1.</w:t>
            </w:r>
            <w:r>
              <w:rPr>
                <w:rFonts w:ascii="仿宋_GB2312" w:eastAsia="仿宋_GB2312" w:hAnsi="仿宋_GB2312" w:cs="仿宋_GB2312" w:hint="eastAsia"/>
                <w:color w:val="000000"/>
                <w:szCs w:val="21"/>
              </w:rPr>
              <w:t>掌握作业治疗流程所包括的环</w:t>
            </w:r>
          </w:p>
          <w:p w14:paraId="2DB735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节；</w:t>
            </w:r>
            <w:r>
              <w:rPr>
                <w:rFonts w:ascii="宋体" w:hAnsi="宋体" w:cs="宋体" w:hint="eastAsia"/>
                <w:color w:val="000000"/>
                <w:szCs w:val="21"/>
              </w:rPr>
              <w:t> </w:t>
            </w:r>
          </w:p>
          <w:p w14:paraId="687FE06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2.掌握作业疗法计划的制定原则；</w:t>
            </w:r>
            <w:r>
              <w:rPr>
                <w:rFonts w:ascii="宋体" w:hAnsi="宋体" w:cs="宋体" w:hint="eastAsia"/>
                <w:color w:val="000000"/>
                <w:szCs w:val="21"/>
              </w:rPr>
              <w:t> </w:t>
            </w:r>
          </w:p>
          <w:p w14:paraId="0CCFCB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3.掌握作业疗法计划的制定程序；</w:t>
            </w:r>
            <w:r>
              <w:rPr>
                <w:rFonts w:ascii="宋体" w:hAnsi="宋体" w:cs="宋体" w:hint="eastAsia"/>
                <w:color w:val="000000"/>
                <w:szCs w:val="21"/>
              </w:rPr>
              <w:t> </w:t>
            </w:r>
            <w:r>
              <w:rPr>
                <w:rFonts w:ascii="仿宋" w:eastAsia="仿宋" w:hAnsi="仿宋" w:cs="仿宋" w:hint="eastAsia"/>
                <w:color w:val="000000"/>
                <w:szCs w:val="21"/>
              </w:rPr>
              <w:t>4.</w:t>
            </w:r>
            <w:r>
              <w:rPr>
                <w:rFonts w:ascii="仿宋_GB2312" w:eastAsia="仿宋_GB2312" w:hAnsi="仿宋_GB2312" w:cs="仿宋_GB2312" w:hint="eastAsia"/>
                <w:color w:val="000000"/>
                <w:szCs w:val="21"/>
              </w:rPr>
              <w:t>能熟练根据不同患者的功能障</w:t>
            </w:r>
          </w:p>
          <w:p w14:paraId="1AC6391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碍情况制定合适的作业治疗计划。</w:t>
            </w:r>
          </w:p>
        </w:tc>
        <w:tc>
          <w:tcPr>
            <w:tcW w:w="1212" w:type="dxa"/>
            <w:vAlign w:val="center"/>
          </w:tcPr>
          <w:p w14:paraId="41880D0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B67B250"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p w14:paraId="74305D7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7E7E4CC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083" w:type="dxa"/>
            <w:vAlign w:val="center"/>
          </w:tcPr>
          <w:p w14:paraId="4E53A70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20177880" w14:textId="77777777">
        <w:trPr>
          <w:trHeight w:val="602"/>
          <w:jc w:val="center"/>
        </w:trPr>
        <w:tc>
          <w:tcPr>
            <w:tcW w:w="1242" w:type="dxa"/>
            <w:vAlign w:val="center"/>
          </w:tcPr>
          <w:p w14:paraId="6745D88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1858" w:type="dxa"/>
            <w:vAlign w:val="center"/>
          </w:tcPr>
          <w:p w14:paraId="7D900A3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日常生活活动的训练</w:t>
            </w:r>
          </w:p>
        </w:tc>
        <w:tc>
          <w:tcPr>
            <w:tcW w:w="3054" w:type="dxa"/>
          </w:tcPr>
          <w:p w14:paraId="19E46D5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主要工作内容：</w:t>
            </w:r>
            <w:r>
              <w:rPr>
                <w:rFonts w:ascii="宋体" w:hAnsi="宋体" w:cs="宋体" w:hint="eastAsia"/>
                <w:color w:val="000000"/>
                <w:szCs w:val="21"/>
              </w:rPr>
              <w:t> </w:t>
            </w:r>
          </w:p>
          <w:p w14:paraId="6B42A32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日常生活活动训练的概念、原则、</w:t>
            </w:r>
          </w:p>
          <w:p w14:paraId="7679EA2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基本方法；日常生活活动的训练内容及步骤；日常生活活动训练方法及注意事项。</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3E17E19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1.掌握日常生活活动训练的概念、原则、基本方法；</w:t>
            </w:r>
            <w:r>
              <w:rPr>
                <w:rFonts w:ascii="宋体" w:hAnsi="宋体" w:cs="宋体" w:hint="eastAsia"/>
                <w:color w:val="000000"/>
                <w:szCs w:val="21"/>
              </w:rPr>
              <w:t> </w:t>
            </w:r>
          </w:p>
          <w:p w14:paraId="3536ED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2.熟悉日常生活活动训练的内容；</w:t>
            </w:r>
            <w:r>
              <w:rPr>
                <w:rFonts w:ascii="宋体" w:hAnsi="宋体" w:cs="宋体" w:hint="eastAsia"/>
                <w:color w:val="000000"/>
                <w:szCs w:val="21"/>
              </w:rPr>
              <w:t> </w:t>
            </w:r>
          </w:p>
          <w:p w14:paraId="1746BF5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3.能熟练指导患者完成床上活动、</w:t>
            </w:r>
          </w:p>
          <w:p w14:paraId="1027002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转移活动、自我照顾的训练技巧；</w:t>
            </w:r>
            <w:r>
              <w:rPr>
                <w:rFonts w:ascii="宋体" w:hAnsi="宋体" w:cs="宋体" w:hint="eastAsia"/>
                <w:color w:val="000000"/>
                <w:szCs w:val="21"/>
              </w:rPr>
              <w:t> </w:t>
            </w:r>
            <w:r>
              <w:rPr>
                <w:rFonts w:ascii="仿宋" w:eastAsia="仿宋" w:hAnsi="仿宋" w:cs="仿宋" w:hint="eastAsia"/>
                <w:color w:val="000000"/>
                <w:szCs w:val="21"/>
              </w:rPr>
              <w:t>4.</w:t>
            </w:r>
            <w:r>
              <w:rPr>
                <w:rFonts w:ascii="仿宋_GB2312" w:eastAsia="仿宋_GB2312" w:hAnsi="仿宋_GB2312" w:cs="仿宋_GB2312" w:hint="eastAsia"/>
                <w:color w:val="000000"/>
                <w:szCs w:val="21"/>
              </w:rPr>
              <w:t>能正确指导患者完成家务活动、社会活动的训练技巧；</w:t>
            </w:r>
            <w:r>
              <w:rPr>
                <w:rFonts w:ascii="宋体" w:hAnsi="宋体" w:cs="宋体" w:hint="eastAsia"/>
                <w:color w:val="000000"/>
                <w:szCs w:val="21"/>
              </w:rPr>
              <w:t> </w:t>
            </w:r>
            <w:r>
              <w:rPr>
                <w:rFonts w:ascii="仿宋" w:eastAsia="仿宋" w:hAnsi="仿宋" w:cs="仿宋" w:hint="eastAsia"/>
                <w:color w:val="000000"/>
                <w:szCs w:val="21"/>
              </w:rPr>
              <w:t>5.</w:t>
            </w:r>
            <w:r>
              <w:rPr>
                <w:rFonts w:ascii="仿宋_GB2312" w:eastAsia="仿宋_GB2312" w:hAnsi="仿宋_GB2312" w:cs="仿宋_GB2312" w:hint="eastAsia"/>
                <w:color w:val="000000"/>
                <w:szCs w:val="21"/>
              </w:rPr>
              <w:t>了解日常生活活动能力训练的注意事项。</w:t>
            </w:r>
          </w:p>
        </w:tc>
        <w:tc>
          <w:tcPr>
            <w:tcW w:w="1212" w:type="dxa"/>
            <w:vAlign w:val="center"/>
          </w:tcPr>
          <w:p w14:paraId="433E0E6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3EBB08F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w:t>
            </w:r>
          </w:p>
          <w:p w14:paraId="2852CDA2"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0BA78FA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1083" w:type="dxa"/>
            <w:vAlign w:val="center"/>
          </w:tcPr>
          <w:p w14:paraId="363EBE4E" w14:textId="77777777" w:rsidR="00000000" w:rsidRDefault="00000000">
            <w:pPr>
              <w:autoSpaceDE w:val="0"/>
              <w:autoSpaceDN w:val="0"/>
              <w:spacing w:line="460" w:lineRule="atLeas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64D0D2B3" w14:textId="77777777">
        <w:trPr>
          <w:trHeight w:val="602"/>
          <w:jc w:val="center"/>
        </w:trPr>
        <w:tc>
          <w:tcPr>
            <w:tcW w:w="1242" w:type="dxa"/>
            <w:vAlign w:val="center"/>
          </w:tcPr>
          <w:p w14:paraId="3F7688E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p>
        </w:tc>
        <w:tc>
          <w:tcPr>
            <w:tcW w:w="1858" w:type="dxa"/>
            <w:vAlign w:val="center"/>
          </w:tcPr>
          <w:p w14:paraId="416E43C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体位及转移技术</w:t>
            </w:r>
          </w:p>
        </w:tc>
        <w:tc>
          <w:tcPr>
            <w:tcW w:w="3054" w:type="dxa"/>
          </w:tcPr>
          <w:p w14:paraId="3E2A34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主要工作内容：</w:t>
            </w:r>
            <w:r>
              <w:rPr>
                <w:rFonts w:ascii="宋体" w:hAnsi="宋体" w:cs="宋体" w:hint="eastAsia"/>
                <w:color w:val="000000"/>
                <w:szCs w:val="21"/>
              </w:rPr>
              <w:t> </w:t>
            </w:r>
          </w:p>
          <w:p w14:paraId="742945D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体位及转移技术的概念、目的和注意事项；偏瘫、脑瘫、脊髓损伤、截肢、颈椎病、腰腿痛、人工髋关节置换术后、烧伤患者的良肢位的摆放方法及原则；偏瘫患者、四肢瘫患者、截瘫患者及脑瘫患儿的转移技术；搬运技术。</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6E68E43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1.掌握体位及转移技术的概念；</w:t>
            </w:r>
            <w:r>
              <w:rPr>
                <w:rFonts w:ascii="宋体" w:hAnsi="宋体" w:cs="宋体" w:hint="eastAsia"/>
                <w:color w:val="000000"/>
                <w:szCs w:val="21"/>
              </w:rPr>
              <w:t> </w:t>
            </w:r>
            <w:r>
              <w:rPr>
                <w:rFonts w:ascii="仿宋" w:eastAsia="仿宋" w:hAnsi="仿宋" w:cs="仿宋" w:hint="eastAsia"/>
                <w:color w:val="000000"/>
                <w:szCs w:val="21"/>
              </w:rPr>
              <w:t>2.</w:t>
            </w:r>
            <w:r>
              <w:rPr>
                <w:rFonts w:ascii="仿宋_GB2312" w:eastAsia="仿宋_GB2312" w:hAnsi="仿宋_GB2312" w:cs="仿宋_GB2312" w:hint="eastAsia"/>
                <w:color w:val="000000"/>
                <w:szCs w:val="21"/>
              </w:rPr>
              <w:t>能熟练完成偏瘫患者的良肢位的摆放方法；</w:t>
            </w:r>
            <w:r>
              <w:rPr>
                <w:rFonts w:ascii="宋体" w:hAnsi="宋体" w:cs="宋体" w:hint="eastAsia"/>
                <w:color w:val="000000"/>
                <w:szCs w:val="21"/>
              </w:rPr>
              <w:t> </w:t>
            </w:r>
          </w:p>
          <w:p w14:paraId="49087BF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3.能熟练完成脑瘫患者的良肢位的摆放方法；</w:t>
            </w:r>
            <w:r>
              <w:rPr>
                <w:rFonts w:ascii="宋体" w:hAnsi="宋体" w:cs="宋体" w:hint="eastAsia"/>
                <w:color w:val="000000"/>
                <w:szCs w:val="21"/>
              </w:rPr>
              <w:t> </w:t>
            </w:r>
          </w:p>
          <w:p w14:paraId="6589303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4.能熟练完成脊髓损伤患者的良肢位的摆放方法；</w:t>
            </w:r>
            <w:r>
              <w:rPr>
                <w:rFonts w:ascii="宋体" w:hAnsi="宋体" w:cs="宋体" w:hint="eastAsia"/>
                <w:color w:val="000000"/>
                <w:szCs w:val="21"/>
              </w:rPr>
              <w:t> </w:t>
            </w:r>
          </w:p>
          <w:p w14:paraId="5B0B744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5.能熟练完成截肢患者的良肢位的摆放方法；</w:t>
            </w:r>
            <w:r>
              <w:rPr>
                <w:rFonts w:ascii="宋体" w:hAnsi="宋体" w:cs="宋体" w:hint="eastAsia"/>
                <w:color w:val="000000"/>
                <w:szCs w:val="21"/>
              </w:rPr>
              <w:t> </w:t>
            </w:r>
          </w:p>
          <w:p w14:paraId="617816B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6.能基本完成颈椎病、腰腿痛、人工髋关节置换术后、烧伤患者的良肢位的摆放方法；</w:t>
            </w:r>
            <w:r>
              <w:rPr>
                <w:rFonts w:ascii="宋体" w:hAnsi="宋体" w:cs="宋体" w:hint="eastAsia"/>
                <w:color w:val="000000"/>
                <w:szCs w:val="21"/>
              </w:rPr>
              <w:t> </w:t>
            </w:r>
          </w:p>
          <w:p w14:paraId="570C454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7.能基本完成偏瘫、四肢瘫与截瘫、脑瘫患者的转移技术；</w:t>
            </w:r>
            <w:r>
              <w:rPr>
                <w:rFonts w:ascii="宋体" w:hAnsi="宋体" w:cs="宋体" w:hint="eastAsia"/>
                <w:color w:val="000000"/>
                <w:szCs w:val="21"/>
              </w:rPr>
              <w:t> </w:t>
            </w:r>
            <w:r>
              <w:rPr>
                <w:rFonts w:ascii="仿宋" w:eastAsia="仿宋" w:hAnsi="仿宋" w:cs="仿宋" w:hint="eastAsia"/>
                <w:color w:val="000000"/>
                <w:szCs w:val="21"/>
              </w:rPr>
              <w:t>8.</w:t>
            </w:r>
            <w:r>
              <w:rPr>
                <w:rFonts w:ascii="仿宋_GB2312" w:eastAsia="仿宋_GB2312" w:hAnsi="仿宋_GB2312" w:cs="仿宋_GB2312" w:hint="eastAsia"/>
                <w:color w:val="000000"/>
                <w:szCs w:val="21"/>
              </w:rPr>
              <w:t>熟悉体位及转移技术的目的和注意事项；</w:t>
            </w:r>
            <w:r>
              <w:rPr>
                <w:rFonts w:ascii="宋体" w:hAnsi="宋体" w:cs="宋体" w:hint="eastAsia"/>
                <w:color w:val="000000"/>
                <w:szCs w:val="21"/>
              </w:rPr>
              <w:t> </w:t>
            </w:r>
          </w:p>
          <w:p w14:paraId="0CCB2DC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9.了解各种搬运技术方法；</w:t>
            </w:r>
          </w:p>
        </w:tc>
        <w:tc>
          <w:tcPr>
            <w:tcW w:w="1212" w:type="dxa"/>
            <w:vAlign w:val="center"/>
          </w:tcPr>
          <w:p w14:paraId="69A81BD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7140B3D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1083" w:type="dxa"/>
            <w:vAlign w:val="center"/>
          </w:tcPr>
          <w:p w14:paraId="5A4003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2B93B39F" w14:textId="77777777">
        <w:trPr>
          <w:trHeight w:val="602"/>
          <w:jc w:val="center"/>
        </w:trPr>
        <w:tc>
          <w:tcPr>
            <w:tcW w:w="1242" w:type="dxa"/>
            <w:vAlign w:val="center"/>
          </w:tcPr>
          <w:p w14:paraId="3A30164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1858" w:type="dxa"/>
            <w:vAlign w:val="center"/>
          </w:tcPr>
          <w:p w14:paraId="61D2DE2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治疗性作业活动的训练技术</w:t>
            </w:r>
          </w:p>
        </w:tc>
        <w:tc>
          <w:tcPr>
            <w:tcW w:w="3054" w:type="dxa"/>
          </w:tcPr>
          <w:p w14:paraId="71A0975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治疗性作业活动的概念、分类及应用原则；各种作业活动的治疗作用及注意事项；各种作业活动的特点</w:t>
            </w:r>
          </w:p>
          <w:p w14:paraId="38DBC2E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及代表性活动。</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61D0AB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1.掌握治疗性作业活动的概念、分类及应用原则；</w:t>
            </w:r>
            <w:r>
              <w:rPr>
                <w:rFonts w:ascii="宋体" w:hAnsi="宋体" w:cs="宋体" w:hint="eastAsia"/>
                <w:color w:val="000000"/>
                <w:szCs w:val="21"/>
              </w:rPr>
              <w:t> </w:t>
            </w:r>
          </w:p>
          <w:p w14:paraId="1D54EA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2.熟悉各种作业活动的治疗作用及注意事项；</w:t>
            </w:r>
            <w:r>
              <w:rPr>
                <w:rFonts w:ascii="宋体" w:hAnsi="宋体" w:cs="宋体" w:hint="eastAsia"/>
                <w:color w:val="000000"/>
                <w:szCs w:val="21"/>
              </w:rPr>
              <w:t> </w:t>
            </w:r>
          </w:p>
          <w:p w14:paraId="5DA96E8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3.能熟练完成各种治疗性作业活动的代表性训练技术；</w:t>
            </w:r>
            <w:r>
              <w:rPr>
                <w:rFonts w:ascii="宋体" w:hAnsi="宋体" w:cs="宋体" w:hint="eastAsia"/>
                <w:color w:val="000000"/>
                <w:szCs w:val="21"/>
              </w:rPr>
              <w:t> </w:t>
            </w:r>
            <w:r>
              <w:rPr>
                <w:rFonts w:ascii="仿宋" w:eastAsia="仿宋" w:hAnsi="仿宋" w:cs="仿宋" w:hint="eastAsia"/>
                <w:color w:val="000000"/>
                <w:szCs w:val="21"/>
              </w:rPr>
              <w:t>4.</w:t>
            </w:r>
            <w:r>
              <w:rPr>
                <w:rFonts w:ascii="仿宋_GB2312" w:eastAsia="仿宋_GB2312" w:hAnsi="仿宋_GB2312" w:cs="仿宋_GB2312" w:hint="eastAsia"/>
                <w:color w:val="000000"/>
                <w:szCs w:val="21"/>
              </w:rPr>
              <w:t>了解各种作业活动的特点及代表性活动</w:t>
            </w:r>
          </w:p>
        </w:tc>
        <w:tc>
          <w:tcPr>
            <w:tcW w:w="1212" w:type="dxa"/>
            <w:vAlign w:val="center"/>
          </w:tcPr>
          <w:p w14:paraId="4802469A"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A5B4AB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083" w:type="dxa"/>
            <w:vAlign w:val="center"/>
          </w:tcPr>
          <w:p w14:paraId="3B4D9D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5E363509" w14:textId="77777777">
        <w:trPr>
          <w:trHeight w:val="602"/>
          <w:jc w:val="center"/>
        </w:trPr>
        <w:tc>
          <w:tcPr>
            <w:tcW w:w="1242" w:type="dxa"/>
            <w:vAlign w:val="center"/>
          </w:tcPr>
          <w:p w14:paraId="5C5EA04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1858" w:type="dxa"/>
            <w:vAlign w:val="center"/>
          </w:tcPr>
          <w:p w14:paraId="35384CA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辅助技术</w:t>
            </w:r>
          </w:p>
        </w:tc>
        <w:tc>
          <w:tcPr>
            <w:tcW w:w="3054" w:type="dxa"/>
          </w:tcPr>
          <w:p w14:paraId="4BE1F36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主要工作内容：</w:t>
            </w:r>
            <w:r>
              <w:rPr>
                <w:rFonts w:ascii="宋体" w:hAnsi="宋体" w:cs="宋体" w:hint="eastAsia"/>
                <w:color w:val="000000"/>
                <w:szCs w:val="21"/>
              </w:rPr>
              <w:t> </w:t>
            </w:r>
          </w:p>
          <w:p w14:paraId="36442B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辅助技术的概念、分类、作用、应用原则；辅助技术的应用程序；常用的辅助器具；节省体能技术。</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704BB96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1.掌握辅助技术的概念、分类、作用；</w:t>
            </w:r>
            <w:r>
              <w:rPr>
                <w:rFonts w:ascii="宋体" w:hAnsi="宋体" w:cs="宋体" w:hint="eastAsia"/>
                <w:color w:val="000000"/>
                <w:szCs w:val="21"/>
              </w:rPr>
              <w:t> </w:t>
            </w:r>
          </w:p>
          <w:p w14:paraId="24156BE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2.熟悉辅助器具的应用原则；</w:t>
            </w:r>
            <w:r>
              <w:rPr>
                <w:rFonts w:ascii="宋体" w:hAnsi="宋体" w:cs="宋体" w:hint="eastAsia"/>
                <w:color w:val="000000"/>
                <w:szCs w:val="21"/>
              </w:rPr>
              <w:t> </w:t>
            </w:r>
            <w:r>
              <w:rPr>
                <w:rFonts w:ascii="仿宋" w:eastAsia="仿宋" w:hAnsi="仿宋" w:cs="仿宋" w:hint="eastAsia"/>
                <w:color w:val="000000"/>
                <w:szCs w:val="21"/>
              </w:rPr>
              <w:t>3.</w:t>
            </w:r>
            <w:r>
              <w:rPr>
                <w:rFonts w:ascii="仿宋_GB2312" w:eastAsia="仿宋_GB2312" w:hAnsi="仿宋_GB2312" w:cs="仿宋_GB2312" w:hint="eastAsia"/>
                <w:color w:val="000000"/>
                <w:szCs w:val="21"/>
              </w:rPr>
              <w:t>掌握辅助器具的应用程序；</w:t>
            </w:r>
            <w:r>
              <w:rPr>
                <w:rFonts w:ascii="宋体" w:hAnsi="宋体" w:cs="宋体" w:hint="eastAsia"/>
                <w:color w:val="000000"/>
                <w:szCs w:val="21"/>
              </w:rPr>
              <w:t> </w:t>
            </w:r>
            <w:r>
              <w:rPr>
                <w:rFonts w:ascii="仿宋" w:eastAsia="仿宋" w:hAnsi="仿宋" w:cs="仿宋" w:hint="eastAsia"/>
                <w:color w:val="000000"/>
                <w:szCs w:val="21"/>
              </w:rPr>
              <w:t>4.</w:t>
            </w:r>
            <w:r>
              <w:rPr>
                <w:rFonts w:ascii="仿宋_GB2312" w:eastAsia="仿宋_GB2312" w:hAnsi="仿宋_GB2312" w:cs="仿宋_GB2312" w:hint="eastAsia"/>
                <w:color w:val="000000"/>
                <w:szCs w:val="21"/>
              </w:rPr>
              <w:t>能熟练指导患者完成辅助器具的应用；</w:t>
            </w:r>
            <w:r>
              <w:rPr>
                <w:rFonts w:ascii="宋体" w:hAnsi="宋体" w:cs="宋体" w:hint="eastAsia"/>
                <w:color w:val="000000"/>
                <w:szCs w:val="21"/>
              </w:rPr>
              <w:t> </w:t>
            </w:r>
          </w:p>
          <w:p w14:paraId="64DA618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5.掌握节省体能技术的原则；</w:t>
            </w:r>
            <w:r>
              <w:rPr>
                <w:rFonts w:ascii="宋体" w:hAnsi="宋体" w:cs="宋体" w:hint="eastAsia"/>
                <w:color w:val="000000"/>
                <w:szCs w:val="21"/>
              </w:rPr>
              <w:t> </w:t>
            </w:r>
            <w:r>
              <w:rPr>
                <w:rFonts w:ascii="仿宋" w:eastAsia="仿宋" w:hAnsi="仿宋" w:cs="仿宋" w:hint="eastAsia"/>
                <w:color w:val="000000"/>
                <w:szCs w:val="21"/>
              </w:rPr>
              <w:t>6.</w:t>
            </w:r>
            <w:r>
              <w:rPr>
                <w:rFonts w:ascii="仿宋_GB2312" w:eastAsia="仿宋_GB2312" w:hAnsi="仿宋_GB2312" w:cs="仿宋_GB2312" w:hint="eastAsia"/>
                <w:color w:val="000000"/>
                <w:szCs w:val="21"/>
              </w:rPr>
              <w:t>能熟练完成节省体能技术的具体应用；</w:t>
            </w:r>
            <w:r>
              <w:rPr>
                <w:rFonts w:ascii="宋体" w:hAnsi="宋体" w:cs="宋体" w:hint="eastAsia"/>
                <w:color w:val="000000"/>
                <w:szCs w:val="21"/>
              </w:rPr>
              <w:t> </w:t>
            </w:r>
          </w:p>
          <w:p w14:paraId="28DB55C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7.熟悉不同功能障碍患者的节省体能技术。</w:t>
            </w:r>
          </w:p>
        </w:tc>
        <w:tc>
          <w:tcPr>
            <w:tcW w:w="1212" w:type="dxa"/>
            <w:vAlign w:val="center"/>
          </w:tcPr>
          <w:p w14:paraId="01756FF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1154CF3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1083" w:type="dxa"/>
            <w:vAlign w:val="center"/>
          </w:tcPr>
          <w:p w14:paraId="7D9F2A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64F45716" w14:textId="77777777">
        <w:trPr>
          <w:trHeight w:val="602"/>
          <w:jc w:val="center"/>
        </w:trPr>
        <w:tc>
          <w:tcPr>
            <w:tcW w:w="1242" w:type="dxa"/>
            <w:vAlign w:val="center"/>
          </w:tcPr>
          <w:p w14:paraId="609D833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1858" w:type="dxa"/>
            <w:vAlign w:val="center"/>
          </w:tcPr>
          <w:p w14:paraId="15C0CDB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颅脑损伤患者的作业治疗技术</w:t>
            </w:r>
          </w:p>
        </w:tc>
        <w:tc>
          <w:tcPr>
            <w:tcW w:w="3054" w:type="dxa"/>
          </w:tcPr>
          <w:p w14:paraId="20A0F0C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主要工作内容：</w:t>
            </w:r>
            <w:r>
              <w:rPr>
                <w:rFonts w:ascii="宋体" w:hAnsi="宋体" w:cs="宋体" w:hint="eastAsia"/>
                <w:color w:val="000000"/>
                <w:szCs w:val="21"/>
              </w:rPr>
              <w:t> </w:t>
            </w:r>
          </w:p>
          <w:p w14:paraId="5941A9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颅脑损伤的病因及分类、颅脑损伤患者功能障碍的特点、颅脑损伤认知障碍的表现、颅脑损伤的的作业评估方法、颅脑损伤作业治疗的目的及目标、颅脑损伤各恢复阶段的</w:t>
            </w:r>
          </w:p>
          <w:p w14:paraId="47014E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作业治疗方法。</w:t>
            </w:r>
            <w:r>
              <w:rPr>
                <w:rFonts w:ascii="宋体" w:hAnsi="宋体" w:cs="宋体" w:hint="eastAsia"/>
                <w:color w:val="000000"/>
                <w:szCs w:val="21"/>
              </w:rPr>
              <w:t> </w:t>
            </w:r>
            <w:r>
              <w:rPr>
                <w:rFonts w:ascii="仿宋_GB2312" w:eastAsia="仿宋_GB2312" w:hAnsi="仿宋_GB2312" w:cs="仿宋_GB2312" w:hint="eastAsia"/>
                <w:color w:val="000000"/>
                <w:szCs w:val="21"/>
              </w:rPr>
              <w:t>教学要求：</w:t>
            </w:r>
            <w:r>
              <w:rPr>
                <w:rFonts w:ascii="宋体" w:hAnsi="宋体" w:cs="宋体" w:hint="eastAsia"/>
                <w:color w:val="000000"/>
                <w:szCs w:val="21"/>
              </w:rPr>
              <w:t> </w:t>
            </w:r>
          </w:p>
          <w:p w14:paraId="181DCE0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1.掌握颅脑损伤患者功能障碍的特点；</w:t>
            </w:r>
            <w:r>
              <w:rPr>
                <w:rFonts w:ascii="宋体" w:hAnsi="宋体" w:cs="宋体" w:hint="eastAsia"/>
                <w:color w:val="000000"/>
                <w:szCs w:val="21"/>
              </w:rPr>
              <w:t> </w:t>
            </w:r>
          </w:p>
          <w:p w14:paraId="4A75BE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2.能熟练完成颅脑损伤的的相关作业评估；</w:t>
            </w:r>
            <w:r>
              <w:rPr>
                <w:rFonts w:ascii="宋体" w:hAnsi="宋体" w:cs="宋体" w:hint="eastAsia"/>
                <w:color w:val="000000"/>
                <w:szCs w:val="21"/>
              </w:rPr>
              <w:t> </w:t>
            </w:r>
          </w:p>
          <w:p w14:paraId="220DCA2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3.掌握颅脑损伤各期作业治疗的目的及目标；</w:t>
            </w:r>
            <w:r>
              <w:rPr>
                <w:rFonts w:ascii="宋体" w:hAnsi="宋体" w:cs="宋体" w:hint="eastAsia"/>
                <w:color w:val="000000"/>
                <w:szCs w:val="21"/>
              </w:rPr>
              <w:t> </w:t>
            </w:r>
          </w:p>
          <w:p w14:paraId="0611BD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4.掌握颅脑损伤各恢复阶段的作业治疗方法；</w:t>
            </w:r>
            <w:r>
              <w:rPr>
                <w:rFonts w:ascii="宋体" w:hAnsi="宋体" w:cs="宋体" w:hint="eastAsia"/>
                <w:color w:val="000000"/>
                <w:szCs w:val="21"/>
              </w:rPr>
              <w:t> </w:t>
            </w:r>
          </w:p>
          <w:p w14:paraId="7193FE6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5.能熟练进行颅脑损伤认知功能障碍的训练。</w:t>
            </w:r>
          </w:p>
        </w:tc>
        <w:tc>
          <w:tcPr>
            <w:tcW w:w="1212" w:type="dxa"/>
            <w:vAlign w:val="center"/>
          </w:tcPr>
          <w:p w14:paraId="5592B98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理论</w:t>
            </w:r>
          </w:p>
          <w:p w14:paraId="78E5998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w:t>
            </w:r>
          </w:p>
          <w:p w14:paraId="1B40F16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w:t>
            </w:r>
          </w:p>
          <w:p w14:paraId="25797FA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1083" w:type="dxa"/>
            <w:vAlign w:val="center"/>
          </w:tcPr>
          <w:p w14:paraId="4122892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教室</w:t>
            </w:r>
          </w:p>
        </w:tc>
      </w:tr>
      <w:tr w:rsidR="00000000" w14:paraId="43E96596" w14:textId="77777777">
        <w:trPr>
          <w:trHeight w:val="602"/>
          <w:jc w:val="center"/>
        </w:trPr>
        <w:tc>
          <w:tcPr>
            <w:tcW w:w="1242" w:type="dxa"/>
            <w:vAlign w:val="center"/>
          </w:tcPr>
          <w:p w14:paraId="0CBDD07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1858" w:type="dxa"/>
            <w:vAlign w:val="center"/>
          </w:tcPr>
          <w:p w14:paraId="68F4420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3054" w:type="dxa"/>
          </w:tcPr>
          <w:p w14:paraId="7D95A84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1212" w:type="dxa"/>
            <w:vAlign w:val="center"/>
          </w:tcPr>
          <w:p w14:paraId="7164E22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112</w:t>
            </w:r>
          </w:p>
        </w:tc>
        <w:tc>
          <w:tcPr>
            <w:tcW w:w="1083" w:type="dxa"/>
            <w:vAlign w:val="center"/>
          </w:tcPr>
          <w:p w14:paraId="464443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r>
    </w:tbl>
    <w:p w14:paraId="6BEB1716"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（五）项目实施</w:t>
      </w:r>
    </w:p>
    <w:p w14:paraId="34E1A0E7"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为了保障授课的顺利进行，必须要有多媒体教室，理、实一体的操作教室、技能实训室，多媒体仿真室等硬件设施。</w:t>
      </w:r>
    </w:p>
    <w:p w14:paraId="4EE685C6"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（六）教学要求</w:t>
      </w:r>
    </w:p>
    <w:p w14:paraId="7CA6DE2F"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（1) 对教师的要求：上课前要明确教学目标，对学生的素质要先摸清楚，吃透学生的性格，熟知要授课的内容；课堂上要合理安排时间，掌握课量节奏，采用“做中学、做中教”的课堂理念，让学生参与到授课中；课后要及时的解决课堂上遗留的问题，认真批改作业。</w:t>
      </w:r>
    </w:p>
    <w:p w14:paraId="28A6A870"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（2) 对学生的要求：课前认真预习新课内容；课堂上认真听课，积极配合老师进行互动；课下要及时复习，认真写作业。</w:t>
      </w:r>
    </w:p>
    <w:p w14:paraId="1C9891CD"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（七）教学评价</w:t>
      </w:r>
    </w:p>
    <w:p w14:paraId="241E3965"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教学评价：改革传统的学生评价手段和方法。每一任务结束采用阶段评价、每一项目结束采用产品结果进行评价，本课程结合职业资格证书的要求采用理论与实践一体化评价模式。应注重学生动手能力和实践中分析问题、解决问题能力的考核，对在学习和应用上有创新的学生应予特别鼓励，全面综合评价学生能力，发展学生心智。</w:t>
      </w:r>
    </w:p>
    <w:p w14:paraId="368C9BF4"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1、教学评价采用理论＋技能、课堂＋平时的考核方式，作业＋实习报告＋课堂表现占20%; 期末考试占30%; 技能操作占50%.</w:t>
      </w:r>
    </w:p>
    <w:p w14:paraId="4B47A553"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2、考核内容：核心理论知识，专业技能</w:t>
      </w:r>
    </w:p>
    <w:p w14:paraId="169E3826"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3、考核方式：笔试（闭卷）， 技能考察。</w:t>
      </w:r>
    </w:p>
    <w:p w14:paraId="4EDCB8DC"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（八）课程资源的开发与利用</w:t>
      </w:r>
    </w:p>
    <w:p w14:paraId="04ACAC76"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注重视听光盘、教学仪器、多媒体仿真软件、多媒体课件等常用课程资源和现代化教学资源的开发和利用，与真实的工作场景象结合，丰富教学手段和方法，激发学生的学习兴趣，促进学生对知识的理解和掌握。同时建议加强课程资源的开发，建立跨校的多媒体课程资源的数据库，努力实现多媒体资源的共享，以提高课程资源利用效率。积极开发和利用网络课程资源。充分利用诸如电子书籍、电子期刊、数据库、数字图书馆、教育网站和电子论坛等网上信息资源，促</w:t>
      </w:r>
    </w:p>
    <w:p w14:paraId="6F60EADA"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使教学从单一媒体向多种媒体转变、教学活动从信息的单向传递向双向交换转变、学生单独学习向合作学习转变。同时应积极创造条件搭建远程教学平台，扩大课程资源的交互空间。产学合作开发实验实训课程资源，充分利用本行业典型的生产企业的资源，进行产学合作，建立实习实训基地，实践“工学”交替，满足学生的实习实训。同时为学生的就业创造机会。建立本专业开放实训中心，使之具备现场教学、实验实训、职业技能证书考证的综合功能，实现教学与实训合</w:t>
      </w:r>
    </w:p>
    <w:p w14:paraId="741EB20A"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教学与培训合一，教学与考证合一，满足学生综合职业能力培养的要求。</w:t>
      </w:r>
    </w:p>
    <w:p w14:paraId="58A12BC8" w14:textId="77777777" w:rsidR="00000000" w:rsidRDefault="00000000">
      <w:pPr>
        <w:spacing w:line="460" w:lineRule="atLeast"/>
        <w:ind w:firstLine="555"/>
        <w:outlineLvl w:val="2"/>
        <w:rPr>
          <w:rFonts w:ascii="仿宋_GB2312" w:eastAsia="仿宋_GB2312" w:hAnsi="仿宋_GB2312" w:cs="仿宋_GB2312" w:hint="eastAsia"/>
          <w:sz w:val="32"/>
        </w:rPr>
      </w:pPr>
    </w:p>
    <w:p w14:paraId="3A198521" w14:textId="77777777" w:rsidR="00000000" w:rsidRDefault="00000000">
      <w:pPr>
        <w:spacing w:line="460" w:lineRule="atLeast"/>
        <w:ind w:firstLine="555"/>
        <w:outlineLvl w:val="2"/>
        <w:rPr>
          <w:rFonts w:ascii="仿宋_GB2312" w:eastAsia="仿宋_GB2312" w:hAnsi="仿宋_GB2312" w:cs="仿宋_GB2312" w:hint="eastAsia"/>
          <w:sz w:val="32"/>
        </w:rPr>
      </w:pPr>
    </w:p>
    <w:p w14:paraId="001504EE" w14:textId="77777777" w:rsidR="00000000" w:rsidRDefault="00000000">
      <w:pPr>
        <w:spacing w:line="460" w:lineRule="atLeast"/>
        <w:ind w:firstLine="555"/>
        <w:outlineLvl w:val="2"/>
        <w:rPr>
          <w:rFonts w:ascii="仿宋_GB2312" w:eastAsia="仿宋_GB2312" w:hAnsi="仿宋_GB2312" w:cs="仿宋_GB2312" w:hint="eastAsia"/>
          <w:sz w:val="32"/>
        </w:rPr>
      </w:pPr>
    </w:p>
    <w:p w14:paraId="416ACBF1" w14:textId="77777777" w:rsidR="00000000" w:rsidRDefault="00000000">
      <w:pPr>
        <w:widowControl/>
        <w:spacing w:beforeLines="50" w:before="156" w:afterLines="50" w:after="156" w:line="460" w:lineRule="atLeast"/>
        <w:jc w:val="center"/>
        <w:outlineLvl w:val="2"/>
        <w:rPr>
          <w:rFonts w:ascii="仿宋_GB2312" w:eastAsia="仿宋_GB2312" w:hAnsi="宋体"/>
          <w:b/>
          <w:kern w:val="44"/>
          <w:sz w:val="44"/>
          <w:szCs w:val="44"/>
        </w:rPr>
      </w:pPr>
      <w:r>
        <w:rPr>
          <w:rFonts w:ascii="仿宋_GB2312" w:eastAsia="仿宋_GB2312" w:hAnsi="宋体" w:cs="宋体" w:hint="eastAsia"/>
          <w:b/>
          <w:bCs/>
          <w:kern w:val="0"/>
          <w:sz w:val="44"/>
          <w:szCs w:val="44"/>
        </w:rPr>
        <w:t>《人体解剖学》</w:t>
      </w:r>
      <w:r>
        <w:rPr>
          <w:rFonts w:ascii="仿宋_GB2312" w:eastAsia="仿宋_GB2312" w:hAnsi="宋体" w:hint="eastAsia"/>
          <w:b/>
          <w:kern w:val="44"/>
          <w:sz w:val="44"/>
          <w:szCs w:val="44"/>
        </w:rPr>
        <w:t>课程标准</w:t>
      </w:r>
      <w:bookmarkEnd w:id="28"/>
      <w:bookmarkEnd w:id="29"/>
      <w:bookmarkEnd w:id="30"/>
    </w:p>
    <w:p w14:paraId="391EC035" w14:textId="77777777" w:rsidR="00000000" w:rsidRDefault="00000000">
      <w:pPr>
        <w:pStyle w:val="Default"/>
        <w:spacing w:line="460" w:lineRule="atLeast"/>
        <w:ind w:firstLineChars="200" w:firstLine="482"/>
        <w:rPr>
          <w:rFonts w:ascii="宋体"/>
          <w:b/>
        </w:rPr>
      </w:pPr>
      <w:r>
        <w:rPr>
          <w:rFonts w:ascii="宋体" w:hAnsi="宋体" w:hint="eastAsia"/>
          <w:b/>
        </w:rPr>
        <w:t>一、课程设置</w:t>
      </w:r>
    </w:p>
    <w:p w14:paraId="6BC088B1" w14:textId="77777777" w:rsidR="00000000" w:rsidRDefault="00000000">
      <w:pPr>
        <w:pStyle w:val="Default"/>
        <w:spacing w:line="460" w:lineRule="atLeast"/>
        <w:ind w:firstLineChars="150" w:firstLine="361"/>
        <w:rPr>
          <w:rFonts w:ascii="宋体" w:cs="宋体"/>
          <w:b/>
        </w:rPr>
      </w:pPr>
      <w:r>
        <w:rPr>
          <w:rFonts w:ascii="宋体" w:hAnsi="宋体" w:cs="宋体" w:hint="eastAsia"/>
          <w:b/>
        </w:rPr>
        <w:t>（一）设置依据</w:t>
      </w:r>
    </w:p>
    <w:p w14:paraId="5448ED87" w14:textId="77777777" w:rsidR="00000000" w:rsidRDefault="00000000">
      <w:pPr>
        <w:spacing w:line="460" w:lineRule="atLeast"/>
        <w:ind w:firstLine="555"/>
        <w:outlineLvl w:val="2"/>
        <w:rPr>
          <w:rFonts w:ascii="仿宋_GB2312" w:eastAsia="仿宋_GB2312" w:hAnsi="仿宋_GB2312" w:cs="仿宋_GB2312" w:hint="eastAsia"/>
          <w:sz w:val="32"/>
        </w:rPr>
      </w:pPr>
      <w:r>
        <w:rPr>
          <w:rFonts w:ascii="仿宋_GB2312" w:eastAsia="仿宋_GB2312" w:hAnsi="仿宋_GB2312" w:cs="仿宋_GB2312" w:hint="eastAsia"/>
          <w:sz w:val="32"/>
        </w:rPr>
        <w:t>围绕康复技术专业培养目标，结合医疗岗位实际工作任务所需要的知识、能力、素质要求，对人体解剖学课程内容，进行合理的取舍，突出重点，注重于后续课程的联系在授课中注意将理论和实践密切结合，注重结构域功能之间的联系</w:t>
      </w:r>
    </w:p>
    <w:p w14:paraId="0CCD3E5F" w14:textId="77777777" w:rsidR="00000000" w:rsidRDefault="00000000">
      <w:pPr>
        <w:spacing w:line="460" w:lineRule="atLeast"/>
        <w:ind w:firstLineChars="200" w:firstLine="482"/>
        <w:jc w:val="left"/>
        <w:rPr>
          <w:rFonts w:ascii="宋体" w:cs="宋体"/>
          <w:b/>
          <w:color w:val="000000"/>
          <w:kern w:val="0"/>
          <w:sz w:val="24"/>
        </w:rPr>
      </w:pPr>
      <w:r>
        <w:rPr>
          <w:rFonts w:ascii="宋体" w:hAnsi="宋体" w:cs="宋体" w:hint="eastAsia"/>
          <w:b/>
          <w:color w:val="000000"/>
          <w:kern w:val="0"/>
          <w:sz w:val="24"/>
        </w:rPr>
        <w:t>（二）课程定位</w:t>
      </w:r>
    </w:p>
    <w:p w14:paraId="38DE6C53" w14:textId="77777777" w:rsidR="00000000" w:rsidRDefault="00000000">
      <w:pPr>
        <w:spacing w:line="460" w:lineRule="atLeast"/>
        <w:ind w:firstLineChars="200" w:firstLine="560"/>
        <w:rPr>
          <w:rFonts w:ascii="仿宋_GB2312" w:eastAsia="仿宋_GB2312" w:hAnsi="仿宋_GB2312" w:cs="仿宋_GB2312" w:hint="eastAsia"/>
          <w:sz w:val="32"/>
        </w:rPr>
      </w:pPr>
      <w:r>
        <w:rPr>
          <w:rFonts w:ascii="仿宋_GB2312" w:eastAsia="仿宋_GB2312" w:hAnsi="宋体" w:hint="eastAsia"/>
          <w:sz w:val="28"/>
          <w:szCs w:val="28"/>
        </w:rPr>
        <w:t xml:space="preserve"> </w:t>
      </w:r>
      <w:r>
        <w:rPr>
          <w:rFonts w:ascii="仿宋_GB2312" w:eastAsia="仿宋_GB2312" w:hAnsi="仿宋_GB2312" w:cs="仿宋_GB2312" w:hint="eastAsia"/>
          <w:sz w:val="32"/>
        </w:rPr>
        <w:t>《人体解剖学》是研究正常人体形态结构及其发生发展的科学。它是学习其它基础医学课程的重要基础课。其任务是通过教学使学生掌握人体各器官的位置及形态结构和重要毗邻关系的知识和解剖操作的基本技能，为学习其它基础医学课程和临床医学课程奠定基础。培养学生自学、观察、综合判断、思维表达以及分析问题和解决问题的能力。</w:t>
      </w:r>
    </w:p>
    <w:p w14:paraId="47EE6D44" w14:textId="77777777" w:rsidR="00000000" w:rsidRDefault="00000000">
      <w:pPr>
        <w:pStyle w:val="Default"/>
        <w:spacing w:line="460" w:lineRule="atLeast"/>
        <w:rPr>
          <w:rFonts w:ascii="宋体" w:cs="宋体"/>
          <w:b/>
        </w:rPr>
      </w:pPr>
      <w:r>
        <w:rPr>
          <w:rFonts w:ascii="宋体" w:hAnsi="宋体" w:cs="宋体"/>
          <w:b/>
        </w:rPr>
        <w:t xml:space="preserve">    </w:t>
      </w:r>
      <w:r>
        <w:rPr>
          <w:rFonts w:ascii="宋体" w:hAnsi="宋体" w:cs="宋体" w:hint="eastAsia"/>
          <w:b/>
        </w:rPr>
        <w:t>（三）设计思路</w:t>
      </w:r>
    </w:p>
    <w:p w14:paraId="20E29DA0" w14:textId="77777777" w:rsidR="00000000" w:rsidRDefault="00000000">
      <w:pPr>
        <w:spacing w:line="460" w:lineRule="atLeas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康复技术专业的人才培养目标是立足之本，依托行业，主动适应卫生事件快速发展的需求面向社会培养应用型人才。《人体解剖学》课程的设置围绕培养目标，以学生科学素养的养成为基础，为以后工作、服务康复技术预防疾病和治疗疾病为导向，以护理技能的培养为核心，根据社会对知识素质的需求进行课程设置，以体现高职教育的专业性、实践性和开放性</w:t>
      </w:r>
    </w:p>
    <w:p w14:paraId="30C5C763" w14:textId="77777777" w:rsidR="00000000" w:rsidRDefault="00000000">
      <w:pPr>
        <w:spacing w:line="460" w:lineRule="atLeast"/>
        <w:ind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rPr>
        <w:t>教学过程中采用多种教学方法综合利用，理实一体、知识层面递进式培养，将课程内容以学生喜闻乐见的形式讲解透彻。以多媒体讲授法为主要教学手段，采用教具模型、标本、挂图、尸体、案例分析、以问题为中心等将枯燥的人体解剖学传授给学生。采用课内实验、课堂等多种形式掌握人体结构和功能为以后打下良好的基础。</w:t>
      </w:r>
    </w:p>
    <w:p w14:paraId="2E7EE6A6" w14:textId="77777777" w:rsidR="00000000" w:rsidRDefault="00000000">
      <w:pPr>
        <w:pStyle w:val="Default"/>
        <w:spacing w:line="460" w:lineRule="atLeast"/>
        <w:ind w:firstLineChars="200" w:firstLine="482"/>
        <w:rPr>
          <w:rFonts w:ascii="宋体" w:cs="宋体"/>
          <w:b/>
        </w:rPr>
      </w:pPr>
      <w:r>
        <w:rPr>
          <w:rFonts w:ascii="宋体" w:hAnsi="宋体" w:cs="宋体" w:hint="eastAsia"/>
          <w:b/>
        </w:rPr>
        <w:t>二、课程目标</w:t>
      </w:r>
    </w:p>
    <w:p w14:paraId="5563454C" w14:textId="77777777" w:rsidR="00000000" w:rsidRDefault="00000000">
      <w:pPr>
        <w:pStyle w:val="Default"/>
        <w:spacing w:line="460" w:lineRule="atLeast"/>
        <w:ind w:firstLineChars="200" w:firstLine="482"/>
        <w:rPr>
          <w:rFonts w:ascii="宋体" w:cs="宋体"/>
          <w:b/>
        </w:rPr>
      </w:pPr>
      <w:r>
        <w:rPr>
          <w:rFonts w:ascii="宋体" w:hAnsi="宋体" w:cs="宋体" w:hint="eastAsia"/>
          <w:b/>
        </w:rPr>
        <w:t>（一）知识目标</w:t>
      </w:r>
    </w:p>
    <w:p w14:paraId="5C664A07"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1．掌握人体的分部和人体各系统的组成，主要器官的位置。、形态、结构特点及毗邻关系。</w:t>
      </w:r>
    </w:p>
    <w:p w14:paraId="5B32CB1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2．掌握临床常用的骨性和肌性标志，以及重要器官的体表投影</w:t>
      </w:r>
    </w:p>
    <w:p w14:paraId="46A5A49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3．熟悉主要器官的结构和功能关系</w:t>
      </w:r>
    </w:p>
    <w:p w14:paraId="5BA91FE2" w14:textId="77777777" w:rsidR="00000000" w:rsidRDefault="00000000">
      <w:pPr>
        <w:pStyle w:val="Default"/>
        <w:spacing w:line="460" w:lineRule="atLeast"/>
        <w:ind w:firstLineChars="200" w:firstLine="482"/>
        <w:rPr>
          <w:rFonts w:ascii="宋体" w:cs="宋体"/>
          <w:b/>
        </w:rPr>
      </w:pPr>
      <w:r>
        <w:rPr>
          <w:rFonts w:ascii="宋体" w:hAnsi="宋体" w:cs="宋体" w:hint="eastAsia"/>
          <w:b/>
        </w:rPr>
        <w:t>（二）技能目标</w:t>
      </w:r>
    </w:p>
    <w:p w14:paraId="0238FCD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1．培养学生的思维能力、观察实验能力、空间想象能力、运用知识能力。</w:t>
      </w:r>
    </w:p>
    <w:p w14:paraId="5F479DF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2．培养学生发现问题、分析问题、自主解决问题能力。</w:t>
      </w:r>
    </w:p>
    <w:p w14:paraId="5984D85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3．培养学生自学、观察、综合判断、实践动手能力，使学生能够在教中学、学中做、做中学，“教、学、做”相结合，强化对学生能力的培养。</w:t>
      </w:r>
    </w:p>
    <w:p w14:paraId="586D566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4.能够之处重要的体表标志</w:t>
      </w:r>
    </w:p>
    <w:p w14:paraId="7597A4F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5.能够确定重要脏器的体表投影</w:t>
      </w:r>
    </w:p>
    <w:p w14:paraId="55A0C73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6.能够明确人体主要器官的位置，结构及毗邻，并能够结合人体解剖学知识初步解释相关疾病的生理病理现象</w:t>
      </w:r>
    </w:p>
    <w:p w14:paraId="14074C0B" w14:textId="77777777" w:rsidR="00000000" w:rsidRDefault="00000000">
      <w:pPr>
        <w:shd w:val="solid" w:color="FFFFFF" w:fill="auto"/>
        <w:autoSpaceDN w:val="0"/>
        <w:spacing w:line="460" w:lineRule="atLeast"/>
        <w:jc w:val="left"/>
        <w:rPr>
          <w:rFonts w:ascii="宋体" w:cs="宋体"/>
          <w:b/>
          <w:sz w:val="24"/>
        </w:rPr>
      </w:pPr>
      <w:r>
        <w:rPr>
          <w:rFonts w:ascii="宋体" w:hAnsi="宋体"/>
          <w:sz w:val="24"/>
        </w:rPr>
        <w:t xml:space="preserve">   </w:t>
      </w:r>
      <w:r>
        <w:rPr>
          <w:rFonts w:ascii="宋体" w:hAnsi="宋体" w:cs="宋体" w:hint="eastAsia"/>
          <w:b/>
          <w:sz w:val="24"/>
        </w:rPr>
        <w:t>（三）素质目标</w:t>
      </w:r>
    </w:p>
    <w:p w14:paraId="76FD0B4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1.培养获取新知识、新技能的学习能力和解决实际问题的工作能力。</w:t>
      </w:r>
    </w:p>
    <w:p w14:paraId="64A66EFE"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2.恪于职守、热情服务、责任心强，具有强烈的责任意识。</w:t>
      </w:r>
    </w:p>
    <w:p w14:paraId="5FFCFC2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3.具有严谨的工作作风和善于自主学习、对知识融会贯通的能力。</w:t>
      </w:r>
    </w:p>
    <w:p w14:paraId="076199D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4.具有高度的社会责任感和奉献精神。</w:t>
      </w:r>
    </w:p>
    <w:p w14:paraId="46579FC0" w14:textId="77777777" w:rsidR="00000000" w:rsidRDefault="00000000">
      <w:pPr>
        <w:pStyle w:val="Default"/>
        <w:spacing w:line="460" w:lineRule="atLeast"/>
        <w:ind w:firstLineChars="200" w:firstLine="482"/>
        <w:rPr>
          <w:rFonts w:ascii="宋体" w:cs="宋体"/>
          <w:b/>
        </w:rPr>
      </w:pPr>
      <w:r>
        <w:rPr>
          <w:rFonts w:ascii="宋体" w:hAnsi="宋体" w:cs="宋体" w:hint="eastAsia"/>
          <w:b/>
        </w:rPr>
        <w:t>三、</w:t>
      </w:r>
      <w:r>
        <w:rPr>
          <w:rFonts w:ascii="宋体" w:hAnsi="宋体" w:cs="宋体"/>
          <w:b/>
        </w:rPr>
        <w:t xml:space="preserve"> </w:t>
      </w:r>
      <w:r>
        <w:rPr>
          <w:rFonts w:ascii="宋体" w:hAnsi="宋体" w:cs="宋体" w:hint="eastAsia"/>
          <w:b/>
        </w:rPr>
        <w:t>课程内容与要求</w:t>
      </w:r>
    </w:p>
    <w:p w14:paraId="2A98700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 xml:space="preserve">为使学生掌握《人体解剖学》的相关知识点和技能点，按照人才培养方案要求和自身的教学规律、学生身心发展的特点和教育规律，体现课程的普及性、基础性和发展性及创新能力培养与系统知识传授相结合，设计《人体解剖学》课程内容。 </w:t>
      </w:r>
    </w:p>
    <w:p w14:paraId="350D956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 建立合理的课程结构。以知识系统、章节结构为主要课程体系，以职业工作流程为线索，以项目为载体，对课程内容进行整体设计。</w:t>
      </w:r>
    </w:p>
    <w:p w14:paraId="65287ADC"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 建立“阶段化”的教学结构。以多媒体网络教学为主，重知识系统、重章节结构，提出问题；以观察、试验、小组讨论为主，解决问题；以教师为主，进行问题总结、知识迁移阶段。对课程内容进行整体设计。</w:t>
      </w:r>
    </w:p>
    <w:p w14:paraId="5CFE34D8"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3.采用“问题”教学模式。提出问题、解决问题、问题总结并实现知识迁移，达到教学目标，体现理论与实践相结合。</w:t>
      </w:r>
    </w:p>
    <w:p w14:paraId="1F3E2407"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4.确定“能力培养为主”的教学方案。在掌握基础知识的过程中，边实验边掌握，边讨论边掌握，注重强化训练学生动手、动口和动脑能力。</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857"/>
        <w:gridCol w:w="3052"/>
        <w:gridCol w:w="672"/>
        <w:gridCol w:w="544"/>
        <w:gridCol w:w="540"/>
        <w:gridCol w:w="1083"/>
      </w:tblGrid>
      <w:tr w:rsidR="00000000" w14:paraId="47555438" w14:textId="77777777">
        <w:trPr>
          <w:trHeight w:val="623"/>
          <w:jc w:val="center"/>
        </w:trPr>
        <w:tc>
          <w:tcPr>
            <w:tcW w:w="1241" w:type="dxa"/>
            <w:vMerge w:val="restart"/>
            <w:vAlign w:val="center"/>
          </w:tcPr>
          <w:p w14:paraId="2DF8E70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章</w:t>
            </w:r>
          </w:p>
        </w:tc>
        <w:tc>
          <w:tcPr>
            <w:tcW w:w="1857" w:type="dxa"/>
            <w:vMerge w:val="restart"/>
            <w:vAlign w:val="center"/>
          </w:tcPr>
          <w:p w14:paraId="40C4B4A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节</w:t>
            </w:r>
          </w:p>
        </w:tc>
        <w:tc>
          <w:tcPr>
            <w:tcW w:w="3052" w:type="dxa"/>
            <w:vMerge w:val="restart"/>
            <w:vAlign w:val="center"/>
          </w:tcPr>
          <w:p w14:paraId="5552C60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主要教学内容与要求</w:t>
            </w:r>
          </w:p>
        </w:tc>
        <w:tc>
          <w:tcPr>
            <w:tcW w:w="1216" w:type="dxa"/>
            <w:gridSpan w:val="2"/>
            <w:vAlign w:val="center"/>
          </w:tcPr>
          <w:p w14:paraId="6383DB3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教学类型及学时</w:t>
            </w:r>
          </w:p>
        </w:tc>
        <w:tc>
          <w:tcPr>
            <w:tcW w:w="540" w:type="dxa"/>
            <w:vMerge w:val="restart"/>
            <w:vAlign w:val="center"/>
          </w:tcPr>
          <w:p w14:paraId="547D198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总</w:t>
            </w:r>
          </w:p>
          <w:p w14:paraId="5E484BD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w:t>
            </w:r>
          </w:p>
          <w:p w14:paraId="169373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时</w:t>
            </w:r>
          </w:p>
        </w:tc>
        <w:tc>
          <w:tcPr>
            <w:tcW w:w="1083" w:type="dxa"/>
            <w:vMerge w:val="restart"/>
            <w:vAlign w:val="center"/>
          </w:tcPr>
          <w:p w14:paraId="31D4AF4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授课地点</w:t>
            </w:r>
          </w:p>
        </w:tc>
      </w:tr>
      <w:tr w:rsidR="00000000" w14:paraId="4E3697F3" w14:textId="77777777">
        <w:trPr>
          <w:trHeight w:val="461"/>
          <w:jc w:val="center"/>
        </w:trPr>
        <w:tc>
          <w:tcPr>
            <w:tcW w:w="1241" w:type="dxa"/>
            <w:vMerge/>
          </w:tcPr>
          <w:p w14:paraId="2F8CB3D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tcPr>
          <w:p w14:paraId="43DD4F7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vMerge/>
          </w:tcPr>
          <w:p w14:paraId="1C3DB5A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066EE7C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课型</w:t>
            </w:r>
          </w:p>
        </w:tc>
        <w:tc>
          <w:tcPr>
            <w:tcW w:w="544" w:type="dxa"/>
            <w:vAlign w:val="center"/>
          </w:tcPr>
          <w:p w14:paraId="67BF109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540" w:type="dxa"/>
            <w:vMerge/>
          </w:tcPr>
          <w:p w14:paraId="27EC536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Merge/>
            <w:vAlign w:val="center"/>
          </w:tcPr>
          <w:p w14:paraId="3047D1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r w:rsidR="00000000" w14:paraId="2FD04805" w14:textId="77777777">
        <w:trPr>
          <w:trHeight w:val="4215"/>
          <w:jc w:val="center"/>
        </w:trPr>
        <w:tc>
          <w:tcPr>
            <w:tcW w:w="1241" w:type="dxa"/>
            <w:vMerge w:val="restart"/>
            <w:vAlign w:val="center"/>
          </w:tcPr>
          <w:p w14:paraId="1F70189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绪论</w:t>
            </w:r>
          </w:p>
          <w:p w14:paraId="2A6C7ED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章运动系统</w:t>
            </w:r>
          </w:p>
          <w:p w14:paraId="1F4A24F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restart"/>
            <w:vAlign w:val="center"/>
          </w:tcPr>
          <w:p w14:paraId="7A7805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 xml:space="preserve">1.1 </w:t>
            </w:r>
            <w:r>
              <w:rPr>
                <w:rFonts w:ascii="仿宋_GB2312" w:eastAsia="仿宋_GB2312" w:hAnsi="仿宋_GB2312" w:cs="仿宋_GB2312" w:hint="eastAsia"/>
                <w:color w:val="000000"/>
                <w:szCs w:val="21"/>
              </w:rPr>
              <w:t>绪论</w:t>
            </w:r>
          </w:p>
          <w:p w14:paraId="6979971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1.2 </w:t>
            </w:r>
            <w:r>
              <w:rPr>
                <w:rFonts w:ascii="仿宋_GB2312" w:eastAsia="仿宋_GB2312" w:hAnsi="仿宋_GB2312" w:cs="仿宋_GB2312" w:hint="eastAsia"/>
                <w:color w:val="000000"/>
                <w:szCs w:val="21"/>
              </w:rPr>
              <w:t>运动系统总论</w:t>
            </w:r>
          </w:p>
          <w:p w14:paraId="78A60EE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1.3 </w:t>
            </w:r>
            <w:r>
              <w:rPr>
                <w:rFonts w:ascii="仿宋_GB2312" w:eastAsia="仿宋_GB2312" w:hAnsi="仿宋_GB2312" w:cs="仿宋_GB2312" w:hint="eastAsia"/>
                <w:color w:val="000000"/>
                <w:szCs w:val="21"/>
              </w:rPr>
              <w:t>躯干骨及其连接</w:t>
            </w:r>
          </w:p>
          <w:p w14:paraId="159724B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1.4 </w:t>
            </w:r>
            <w:r>
              <w:rPr>
                <w:rFonts w:ascii="仿宋_GB2312" w:eastAsia="仿宋_GB2312" w:hAnsi="仿宋_GB2312" w:cs="仿宋_GB2312" w:hint="eastAsia"/>
                <w:color w:val="000000"/>
                <w:szCs w:val="21"/>
              </w:rPr>
              <w:t>四肢骨及其连接</w:t>
            </w:r>
          </w:p>
          <w:p w14:paraId="626938B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1.5</w:t>
            </w:r>
            <w:r>
              <w:rPr>
                <w:rFonts w:ascii="仿宋_GB2312" w:eastAsia="仿宋_GB2312" w:hAnsi="仿宋_GB2312" w:cs="仿宋_GB2312" w:hint="eastAsia"/>
                <w:color w:val="000000"/>
                <w:szCs w:val="21"/>
              </w:rPr>
              <w:t>颅骨及其连接</w:t>
            </w:r>
          </w:p>
          <w:p w14:paraId="79B14D9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1.6</w:t>
            </w:r>
            <w:r>
              <w:rPr>
                <w:rFonts w:ascii="仿宋_GB2312" w:eastAsia="仿宋_GB2312" w:hAnsi="仿宋_GB2312" w:cs="仿宋_GB2312" w:hint="eastAsia"/>
                <w:color w:val="000000"/>
                <w:szCs w:val="21"/>
              </w:rPr>
              <w:t>头颈肌</w:t>
            </w:r>
          </w:p>
          <w:p w14:paraId="21FBAC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1.7躯干肌</w:t>
            </w:r>
          </w:p>
          <w:p w14:paraId="4F1EE91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1.8四肢肌</w:t>
            </w:r>
          </w:p>
          <w:p w14:paraId="6FE0D8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FE5E72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51E094F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知识点：</w:t>
            </w:r>
          </w:p>
          <w:p w14:paraId="2FBF6F2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一）绪论</w:t>
            </w:r>
          </w:p>
          <w:p w14:paraId="5E17A6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1.掌握解剖学姿势和常用的方位术语</w:t>
            </w:r>
          </w:p>
          <w:p w14:paraId="4C64D2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2.掌握人体结构的组成概括</w:t>
            </w:r>
          </w:p>
          <w:p w14:paraId="52DC9AF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3．熟悉人体个系统在整体中的作用及其相互关系</w:t>
            </w:r>
          </w:p>
          <w:p w14:paraId="7432C58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4.了解人体解剖学的定义、研究对象及其意义</w:t>
            </w:r>
          </w:p>
          <w:p w14:paraId="5AD1DD2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二）运动系总论</w:t>
            </w:r>
          </w:p>
          <w:p w14:paraId="401D47A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1.掌握人体骨的名称、形态和结构</w:t>
            </w:r>
          </w:p>
          <w:p w14:paraId="3E51C30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2.了解骨的化学成分及年龄变化，骨的发生、发育概况以及骨性标志</w:t>
            </w:r>
          </w:p>
          <w:p w14:paraId="61B2DD3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3.掌握骨连接的类型、关节的结构和运动方式</w:t>
            </w:r>
          </w:p>
          <w:p w14:paraId="25DCAD3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4.熟悉肌的形态、结构、起止、辅助装置</w:t>
            </w:r>
          </w:p>
          <w:p w14:paraId="1DEDFF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二）躯干骨及其连接</w:t>
            </w:r>
          </w:p>
          <w:p w14:paraId="4E811FD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1.掌握各部椎骨的基本形态</w:t>
            </w:r>
          </w:p>
          <w:p w14:paraId="4AAF39A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2.掌握椎间盘的形态、结构特点、功能及临床意义，熟悉椎骨间各关节</w:t>
            </w:r>
          </w:p>
          <w:p w14:paraId="3F4448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3.熟悉胸廓的组成、形态特征及意义</w:t>
            </w:r>
          </w:p>
          <w:p w14:paraId="39A458A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4.熟悉脊柱的组成、形态特点、生理弯曲、功能和运动方式</w:t>
            </w:r>
          </w:p>
          <w:p w14:paraId="70EAEA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三）四肢骨及其连接</w:t>
            </w:r>
          </w:p>
          <w:p w14:paraId="7F33CBF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1.掌握四肢骨的组成、名称、位置、基本形态及重要的骨性标志</w:t>
            </w:r>
          </w:p>
          <w:p w14:paraId="01242F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2.掌握肩关节、肘关节、腕关节、髋关节、膝关节、踝关节的构成、形态结构和功能</w:t>
            </w:r>
          </w:p>
          <w:p w14:paraId="64329B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3．掌握骨盆的结构，大。小骨盆的分界线以及骨盆的性别差异。了解女性骨盆径线的测量在产科学上的意义，耻骨联合的结构特点和功能意义</w:t>
            </w:r>
          </w:p>
          <w:p w14:paraId="04883D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4.了解足弓的构成和意义和维持足弓的主要因素</w:t>
            </w:r>
          </w:p>
          <w:p w14:paraId="799967C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四）颅骨及其连结</w:t>
            </w:r>
          </w:p>
          <w:p w14:paraId="0D2EB59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1.掌握颅骨各部的名称、数目、形态结构及其在整颅中的位置</w:t>
            </w:r>
          </w:p>
          <w:p w14:paraId="53F8AD7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2.掌握颅的整体观</w:t>
            </w:r>
          </w:p>
          <w:p w14:paraId="062422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3.掌握颞下颌关节的组成、特点及临床意义</w:t>
            </w:r>
          </w:p>
          <w:p w14:paraId="3357C1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4.了解新生儿颅骨特征及生后变化；各囟的名称、位置和闭合时间</w:t>
            </w:r>
          </w:p>
          <w:p w14:paraId="4899D53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五）头颈肌</w:t>
            </w:r>
          </w:p>
          <w:p w14:paraId="5095E6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1.掌握胸锁乳突肌的起止和作用</w:t>
            </w:r>
          </w:p>
          <w:p w14:paraId="21BEE45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2.掌握前斜角肌间隙的位置及组成</w:t>
            </w:r>
          </w:p>
          <w:p w14:paraId="334BD77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3.熟悉咀嚼肌的位置和作用</w:t>
            </w:r>
          </w:p>
          <w:p w14:paraId="7F95F0F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4.熟悉表情肌的作用</w:t>
            </w:r>
          </w:p>
          <w:p w14:paraId="3649C3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六）躯干肌</w:t>
            </w:r>
          </w:p>
          <w:p w14:paraId="46CE2C5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1.掌握浅表主要胸肌、腹肌、背肌的名称、位置和作用</w:t>
            </w:r>
          </w:p>
          <w:p w14:paraId="6E87B70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2.熟悉膈的位置、形态、孔裂的位置及通过的结构</w:t>
            </w:r>
          </w:p>
          <w:p w14:paraId="67868F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七）四肢肌</w:t>
            </w:r>
          </w:p>
          <w:p w14:paraId="304734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1.掌握三角肌、肱二头肌、臀肌、股四头肌的位置、名称及作用</w:t>
            </w:r>
          </w:p>
          <w:p w14:paraId="36B1AB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2.了解其他四肢肌的分群和位置</w:t>
            </w:r>
          </w:p>
          <w:p w14:paraId="59098EC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5EB6FB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2CCEBE7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540" w:type="dxa"/>
            <w:vMerge w:val="restart"/>
            <w:vAlign w:val="center"/>
          </w:tcPr>
          <w:p w14:paraId="126EDD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10</w:t>
            </w:r>
          </w:p>
        </w:tc>
        <w:tc>
          <w:tcPr>
            <w:tcW w:w="1083" w:type="dxa"/>
            <w:vAlign w:val="center"/>
          </w:tcPr>
          <w:p w14:paraId="4225663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50917127" w14:textId="77777777">
        <w:trPr>
          <w:trHeight w:val="588"/>
          <w:jc w:val="center"/>
        </w:trPr>
        <w:tc>
          <w:tcPr>
            <w:tcW w:w="1241" w:type="dxa"/>
            <w:vMerge/>
            <w:vAlign w:val="center"/>
          </w:tcPr>
          <w:p w14:paraId="6467A61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775B4B4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04646A0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1B43F95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实验</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躯干骨的认识</w:t>
            </w:r>
          </w:p>
          <w:p w14:paraId="19C148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实验2，四肢骨的认识</w:t>
            </w:r>
          </w:p>
          <w:p w14:paraId="2717D9D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实验3，颅骨的认识</w:t>
            </w:r>
          </w:p>
          <w:p w14:paraId="590D890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实验4，肌肉的认识</w:t>
            </w:r>
          </w:p>
          <w:p w14:paraId="774E2B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r>
              <w:rPr>
                <w:rFonts w:ascii="仿宋_GB2312" w:eastAsia="仿宋_GB2312" w:hAnsi="仿宋_GB2312" w:cs="仿宋_GB2312"/>
                <w:color w:val="000000"/>
                <w:szCs w:val="21"/>
              </w:rPr>
              <w:t xml:space="preserve">: </w:t>
            </w:r>
          </w:p>
          <w:p w14:paraId="0CF53C6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1.熟悉各个骨的形态</w:t>
            </w:r>
          </w:p>
          <w:p w14:paraId="371A74E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2.了解骨的位置及其毗邻的器官</w:t>
            </w:r>
          </w:p>
          <w:p w14:paraId="0D03EB6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熟悉各个骨及其关节之间的关系，及其作用</w:t>
            </w:r>
          </w:p>
        </w:tc>
        <w:tc>
          <w:tcPr>
            <w:tcW w:w="672" w:type="dxa"/>
            <w:vAlign w:val="center"/>
          </w:tcPr>
          <w:p w14:paraId="6A6AC9A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1DC7C3F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13B5DDE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430FCF5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0F4DB747" w14:textId="77777777">
        <w:trPr>
          <w:trHeight w:val="3572"/>
          <w:jc w:val="center"/>
        </w:trPr>
        <w:tc>
          <w:tcPr>
            <w:tcW w:w="1241" w:type="dxa"/>
            <w:vMerge w:val="restart"/>
            <w:vAlign w:val="center"/>
          </w:tcPr>
          <w:p w14:paraId="76AEC26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消化系统</w:t>
            </w:r>
          </w:p>
        </w:tc>
        <w:tc>
          <w:tcPr>
            <w:tcW w:w="1857" w:type="dxa"/>
            <w:vMerge w:val="restart"/>
            <w:vAlign w:val="center"/>
          </w:tcPr>
          <w:p w14:paraId="2963DB9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 xml:space="preserve">2.1 </w:t>
            </w:r>
            <w:r>
              <w:rPr>
                <w:rFonts w:ascii="仿宋_GB2312" w:eastAsia="仿宋_GB2312" w:hAnsi="仿宋_GB2312" w:cs="仿宋_GB2312" w:hint="eastAsia"/>
                <w:color w:val="000000"/>
                <w:szCs w:val="21"/>
              </w:rPr>
              <w:t>消化系统的概述</w:t>
            </w:r>
          </w:p>
          <w:p w14:paraId="76EB9C9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2.2消化管</w:t>
            </w:r>
          </w:p>
          <w:p w14:paraId="47E37FA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2.3消化腺</w:t>
            </w:r>
          </w:p>
          <w:p w14:paraId="7DA452F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2410149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知识点：</w:t>
            </w:r>
          </w:p>
          <w:p w14:paraId="17F2C1B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一）消化系统的概述</w:t>
            </w:r>
          </w:p>
          <w:p w14:paraId="56FD7F2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二）消化管</w:t>
            </w:r>
          </w:p>
          <w:p w14:paraId="56043C4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（一）口腔</w:t>
            </w:r>
          </w:p>
          <w:p w14:paraId="7B888D2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1.熟悉口腔的组成和分部</w:t>
            </w:r>
          </w:p>
          <w:p w14:paraId="409D42C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2.掌握牙的种类、数目、形态结构、牙式的描写，乳牙和恒牙的排列顺序</w:t>
            </w:r>
          </w:p>
          <w:p w14:paraId="6C17AC2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3.掌握舌的形态结构，熟悉味蕾的概念</w:t>
            </w:r>
          </w:p>
          <w:p w14:paraId="63332DA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4.熟悉大唾液腺的位置、形态及其导管的开口位置</w:t>
            </w:r>
          </w:p>
          <w:p w14:paraId="3D6C2EF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（二）咽</w:t>
            </w:r>
          </w:p>
          <w:p w14:paraId="7A52DA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1.掌握咽的形态、位置、分部和交通</w:t>
            </w:r>
          </w:p>
          <w:p w14:paraId="578ABFC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2.了解咽淋巴环的位置、组成和功能意义</w:t>
            </w:r>
          </w:p>
          <w:p w14:paraId="00EB437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（三）食管</w:t>
            </w:r>
          </w:p>
          <w:p w14:paraId="5C887C8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1.掌握咽的形态、位置和分部</w:t>
            </w:r>
          </w:p>
          <w:p w14:paraId="7B1E45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2.掌握食管三个生理性狭窄的位置及其临床意义</w:t>
            </w:r>
          </w:p>
          <w:p w14:paraId="53669B9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（四）胃</w:t>
            </w:r>
          </w:p>
          <w:p w14:paraId="226C86D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1.掌握胃的位置、形态、分部和功能</w:t>
            </w:r>
          </w:p>
          <w:p w14:paraId="387CBCE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2.了解胃壁的结构</w:t>
            </w:r>
          </w:p>
          <w:p w14:paraId="246857A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（五）小肠</w:t>
            </w:r>
          </w:p>
          <w:p w14:paraId="51F7FBD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1.了解小肠的位置、分部和功能</w:t>
            </w:r>
          </w:p>
          <w:p w14:paraId="3185FE5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2.掌握十二指肠的位置、形态、分部及降部的结构特点</w:t>
            </w:r>
          </w:p>
          <w:p w14:paraId="7C7C0EA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3．熟悉空、回肠的位置、结构特征</w:t>
            </w:r>
          </w:p>
          <w:p w14:paraId="3E4AE0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（六）大肠</w:t>
            </w:r>
          </w:p>
          <w:p w14:paraId="599290F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1.熟悉大肠的分部、形态、各部的位置及其特征结构</w:t>
            </w:r>
          </w:p>
          <w:p w14:paraId="66D156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2.掌握盲肠和阑尾、直肠和肛管的位置、形态结构</w:t>
            </w:r>
          </w:p>
          <w:p w14:paraId="0801EA6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三）消化腺</w:t>
            </w:r>
          </w:p>
          <w:p w14:paraId="4C8AD68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（一）肝</w:t>
            </w:r>
          </w:p>
          <w:p w14:paraId="0555A43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1.掌握肝的形态、位置，肝的分叶及体表投影</w:t>
            </w:r>
          </w:p>
          <w:p w14:paraId="418A50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2.了解肝毗邻关系及主要功能</w:t>
            </w:r>
          </w:p>
          <w:p w14:paraId="723CACD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（二）肝外胆道</w:t>
            </w:r>
          </w:p>
          <w:p w14:paraId="1CBF408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1.掌握胆囊的形态、位置和功能</w:t>
            </w:r>
          </w:p>
          <w:p w14:paraId="701BF45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2.掌握输胆管道的组成</w:t>
            </w:r>
          </w:p>
          <w:p w14:paraId="7B79209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3.熟悉胆汁产生及其排出径路</w:t>
            </w:r>
          </w:p>
          <w:p w14:paraId="70E343C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（三）胰</w:t>
            </w:r>
          </w:p>
          <w:p w14:paraId="59ACE35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1.熟悉胰的形态、位置、功能及其导管开口</w:t>
            </w:r>
          </w:p>
          <w:p w14:paraId="58997E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2.了解胰的外分泌和内分泌功能</w:t>
            </w:r>
          </w:p>
          <w:p w14:paraId="1389954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2031A3D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2B66FBB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540" w:type="dxa"/>
            <w:vMerge w:val="restart"/>
            <w:vAlign w:val="center"/>
          </w:tcPr>
          <w:p w14:paraId="28D2A2E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1083" w:type="dxa"/>
            <w:vAlign w:val="center"/>
          </w:tcPr>
          <w:p w14:paraId="33C1079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4F6F5FE6" w14:textId="77777777">
        <w:trPr>
          <w:trHeight w:val="1114"/>
          <w:jc w:val="center"/>
        </w:trPr>
        <w:tc>
          <w:tcPr>
            <w:tcW w:w="1241" w:type="dxa"/>
            <w:vMerge/>
            <w:vAlign w:val="center"/>
          </w:tcPr>
          <w:p w14:paraId="337CDCD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5830C08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6155E8A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37CA6B8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实验5</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了解消化系统的组成器官的形态、结构及其毗邻的器官</w:t>
            </w:r>
          </w:p>
          <w:p w14:paraId="6B8C5B0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672" w:type="dxa"/>
            <w:vAlign w:val="center"/>
          </w:tcPr>
          <w:p w14:paraId="028E24B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222276D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1F35D61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6F634C3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61D41C44" w14:textId="77777777">
        <w:trPr>
          <w:trHeight w:val="744"/>
          <w:jc w:val="center"/>
        </w:trPr>
        <w:tc>
          <w:tcPr>
            <w:tcW w:w="1241" w:type="dxa"/>
            <w:vMerge w:val="restart"/>
            <w:vAlign w:val="center"/>
          </w:tcPr>
          <w:p w14:paraId="7EBEE1E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呼吸系统</w:t>
            </w:r>
          </w:p>
        </w:tc>
        <w:tc>
          <w:tcPr>
            <w:tcW w:w="1857" w:type="dxa"/>
            <w:vMerge w:val="restart"/>
            <w:vAlign w:val="center"/>
          </w:tcPr>
          <w:p w14:paraId="7BEC611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3.1 </w:t>
            </w:r>
            <w:r>
              <w:rPr>
                <w:rFonts w:ascii="仿宋_GB2312" w:eastAsia="仿宋_GB2312" w:hAnsi="仿宋_GB2312" w:cs="仿宋_GB2312" w:hint="eastAsia"/>
                <w:color w:val="000000"/>
                <w:szCs w:val="21"/>
              </w:rPr>
              <w:t>鼻</w:t>
            </w:r>
          </w:p>
          <w:p w14:paraId="365555A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3.2 </w:t>
            </w:r>
            <w:r>
              <w:rPr>
                <w:rFonts w:ascii="仿宋_GB2312" w:eastAsia="仿宋_GB2312" w:hAnsi="仿宋_GB2312" w:cs="仿宋_GB2312" w:hint="eastAsia"/>
                <w:color w:val="000000"/>
                <w:szCs w:val="21"/>
              </w:rPr>
              <w:t>咽部</w:t>
            </w:r>
          </w:p>
          <w:p w14:paraId="02C36DE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3.3</w:t>
            </w:r>
            <w:r>
              <w:rPr>
                <w:rFonts w:ascii="仿宋_GB2312" w:eastAsia="仿宋_GB2312" w:hAnsi="仿宋_GB2312" w:cs="仿宋_GB2312" w:hint="eastAsia"/>
                <w:color w:val="000000"/>
                <w:szCs w:val="21"/>
              </w:rPr>
              <w:t xml:space="preserve"> 喉</w:t>
            </w:r>
          </w:p>
          <w:p w14:paraId="1E5B7A3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 xml:space="preserve">3.4 </w:t>
            </w:r>
            <w:r>
              <w:rPr>
                <w:rFonts w:ascii="仿宋_GB2312" w:eastAsia="仿宋_GB2312" w:hAnsi="仿宋_GB2312" w:cs="仿宋_GB2312" w:hint="eastAsia"/>
                <w:color w:val="000000"/>
                <w:szCs w:val="21"/>
              </w:rPr>
              <w:t>气管和主支气管</w:t>
            </w:r>
          </w:p>
          <w:p w14:paraId="366CD7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 肺</w:t>
            </w:r>
          </w:p>
          <w:p w14:paraId="08A607D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488305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57B2E3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04C30FD2" w14:textId="77777777" w:rsidR="00000000" w:rsidRDefault="00000000">
            <w:pPr>
              <w:numPr>
                <w:ilvl w:val="0"/>
                <w:numId w:val="5"/>
              </w:numPr>
              <w:tabs>
                <w:tab w:val="left" w:pos="8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呼吸管道</w:t>
            </w:r>
          </w:p>
          <w:p w14:paraId="4A429B2B" w14:textId="77777777" w:rsidR="00000000" w:rsidRDefault="00000000">
            <w:pPr>
              <w:numPr>
                <w:ilvl w:val="0"/>
                <w:numId w:val="6"/>
              </w:numPr>
              <w:tabs>
                <w:tab w:val="left" w:pos="11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鼻</w:t>
            </w:r>
          </w:p>
          <w:p w14:paraId="78479D14" w14:textId="77777777" w:rsidR="00000000" w:rsidRDefault="00000000">
            <w:pPr>
              <w:numPr>
                <w:ilvl w:val="0"/>
                <w:numId w:val="7"/>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掌握鼻旁窦的名称、位置和开口部位，各窦的形态特点及其功能意义</w:t>
            </w:r>
          </w:p>
          <w:p w14:paraId="6E620E03" w14:textId="77777777" w:rsidR="00000000" w:rsidRDefault="00000000">
            <w:pPr>
              <w:numPr>
                <w:ilvl w:val="0"/>
                <w:numId w:val="7"/>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熟悉鼻的形态结构</w:t>
            </w:r>
          </w:p>
          <w:p w14:paraId="42C06BC5" w14:textId="77777777" w:rsidR="00000000" w:rsidRDefault="00000000">
            <w:pPr>
              <w:numPr>
                <w:ilvl w:val="0"/>
                <w:numId w:val="6"/>
              </w:numPr>
              <w:tabs>
                <w:tab w:val="left" w:pos="11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咽（见消化系统）</w:t>
            </w:r>
          </w:p>
          <w:p w14:paraId="6AF346F2" w14:textId="77777777" w:rsidR="00000000" w:rsidRDefault="00000000">
            <w:pPr>
              <w:numPr>
                <w:ilvl w:val="0"/>
                <w:numId w:val="6"/>
              </w:numPr>
              <w:tabs>
                <w:tab w:val="left" w:pos="11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喉</w:t>
            </w:r>
          </w:p>
          <w:p w14:paraId="11F59EB7" w14:textId="77777777" w:rsidR="00000000" w:rsidRDefault="00000000">
            <w:pPr>
              <w:numPr>
                <w:ilvl w:val="0"/>
                <w:numId w:val="8"/>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熟悉喉的组成及形态结构、位置和毗邻</w:t>
            </w:r>
          </w:p>
          <w:p w14:paraId="16D67C12" w14:textId="77777777" w:rsidR="00000000" w:rsidRDefault="00000000">
            <w:pPr>
              <w:numPr>
                <w:ilvl w:val="0"/>
                <w:numId w:val="8"/>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熟悉侯强的分部及结构特点</w:t>
            </w:r>
          </w:p>
          <w:p w14:paraId="3D626ABF" w14:textId="77777777" w:rsidR="00000000" w:rsidRDefault="00000000">
            <w:pPr>
              <w:numPr>
                <w:ilvl w:val="0"/>
                <w:numId w:val="6"/>
              </w:numPr>
              <w:tabs>
                <w:tab w:val="left" w:pos="11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气管和主支气管</w:t>
            </w:r>
          </w:p>
          <w:p w14:paraId="03A601AC" w14:textId="77777777" w:rsidR="00000000" w:rsidRDefault="00000000">
            <w:pPr>
              <w:numPr>
                <w:ilvl w:val="1"/>
                <w:numId w:val="6"/>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掌握气管的形态、位置及结构特点</w:t>
            </w:r>
          </w:p>
          <w:p w14:paraId="129AE6A0" w14:textId="77777777" w:rsidR="00000000" w:rsidRDefault="00000000">
            <w:pPr>
              <w:numPr>
                <w:ilvl w:val="1"/>
                <w:numId w:val="6"/>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掌握左、右主支气管形态学上的区别及其临床意义</w:t>
            </w:r>
          </w:p>
          <w:p w14:paraId="5B8E3202" w14:textId="77777777" w:rsidR="00000000" w:rsidRDefault="00000000">
            <w:pPr>
              <w:numPr>
                <w:ilvl w:val="0"/>
                <w:numId w:val="6"/>
              </w:numPr>
              <w:tabs>
                <w:tab w:val="left" w:pos="11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肺</w:t>
            </w:r>
          </w:p>
          <w:p w14:paraId="7921652B" w14:textId="77777777" w:rsidR="00000000" w:rsidRDefault="00000000">
            <w:pPr>
              <w:numPr>
                <w:ilvl w:val="1"/>
                <w:numId w:val="6"/>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掌握肺的位置、形态、分叶和结构特点</w:t>
            </w:r>
          </w:p>
          <w:p w14:paraId="113318C9" w14:textId="77777777" w:rsidR="00000000" w:rsidRDefault="00000000">
            <w:pPr>
              <w:numPr>
                <w:ilvl w:val="1"/>
                <w:numId w:val="6"/>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掌握胸膜、胸膜腔的概念</w:t>
            </w:r>
          </w:p>
          <w:p w14:paraId="704A9BBA" w14:textId="77777777" w:rsidR="00000000" w:rsidRDefault="00000000">
            <w:pPr>
              <w:numPr>
                <w:ilvl w:val="1"/>
                <w:numId w:val="6"/>
              </w:numPr>
              <w:tabs>
                <w:tab w:val="left" w:pos="1200"/>
              </w:tabs>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了解肺段、纵膈的概念和意义。</w:t>
            </w:r>
          </w:p>
          <w:p w14:paraId="79451E0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6B9F307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551236C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540" w:type="dxa"/>
            <w:vMerge w:val="restart"/>
            <w:vAlign w:val="center"/>
          </w:tcPr>
          <w:p w14:paraId="36CCD8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1083" w:type="dxa"/>
            <w:vAlign w:val="center"/>
          </w:tcPr>
          <w:p w14:paraId="6B8ED6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636BCF68" w14:textId="77777777">
        <w:trPr>
          <w:trHeight w:val="312"/>
          <w:jc w:val="center"/>
        </w:trPr>
        <w:tc>
          <w:tcPr>
            <w:tcW w:w="1241" w:type="dxa"/>
            <w:vMerge/>
            <w:vAlign w:val="center"/>
          </w:tcPr>
          <w:p w14:paraId="214D3EC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2B6E75F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47AF7EF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32A75A9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实验6</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影响水的电离平衡的因素。</w:t>
            </w:r>
          </w:p>
          <w:p w14:paraId="594C4DC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r>
              <w:rPr>
                <w:rFonts w:ascii="仿宋_GB2312" w:eastAsia="仿宋_GB2312" w:hAnsi="仿宋_GB2312" w:cs="仿宋_GB2312"/>
                <w:color w:val="000000"/>
                <w:szCs w:val="21"/>
              </w:rPr>
              <w:t>:</w:t>
            </w:r>
          </w:p>
          <w:p w14:paraId="5F5047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了解鼻的形态及位置。</w:t>
            </w:r>
          </w:p>
          <w:p w14:paraId="25CFDCD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熟悉喉、气管和主支气管的形态及位置。</w:t>
            </w:r>
          </w:p>
          <w:p w14:paraId="3256D9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掌握肺的形态及位置。</w:t>
            </w:r>
            <w:r>
              <w:rPr>
                <w:rFonts w:ascii="仿宋_GB2312" w:eastAsia="仿宋_GB2312" w:hAnsi="仿宋_GB2312" w:cs="仿宋_GB2312"/>
                <w:color w:val="000000"/>
                <w:szCs w:val="21"/>
              </w:rPr>
              <w:t xml:space="preserve"> </w:t>
            </w:r>
          </w:p>
          <w:p w14:paraId="48DD179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4DF5AD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67ACD98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6D21C7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43E930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63F259C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3B404B36" w14:textId="77777777">
        <w:trPr>
          <w:trHeight w:val="3714"/>
          <w:jc w:val="center"/>
        </w:trPr>
        <w:tc>
          <w:tcPr>
            <w:tcW w:w="1241" w:type="dxa"/>
            <w:vMerge w:val="restart"/>
            <w:vAlign w:val="center"/>
          </w:tcPr>
          <w:p w14:paraId="3A00C2F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泌尿系统</w:t>
            </w:r>
          </w:p>
        </w:tc>
        <w:tc>
          <w:tcPr>
            <w:tcW w:w="1857" w:type="dxa"/>
            <w:vMerge w:val="restart"/>
            <w:vAlign w:val="center"/>
          </w:tcPr>
          <w:p w14:paraId="4A45479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4.1</w:t>
            </w:r>
            <w:r>
              <w:rPr>
                <w:rFonts w:ascii="仿宋_GB2312" w:eastAsia="仿宋_GB2312" w:hAnsi="仿宋_GB2312" w:cs="仿宋_GB2312" w:hint="eastAsia"/>
                <w:color w:val="000000"/>
                <w:szCs w:val="21"/>
              </w:rPr>
              <w:t xml:space="preserve"> 肾</w:t>
            </w:r>
          </w:p>
          <w:p w14:paraId="5ED74F7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4.2  </w:t>
            </w:r>
            <w:r>
              <w:rPr>
                <w:rFonts w:ascii="仿宋_GB2312" w:eastAsia="仿宋_GB2312" w:hAnsi="仿宋_GB2312" w:cs="仿宋_GB2312" w:hint="eastAsia"/>
                <w:color w:val="000000"/>
                <w:szCs w:val="21"/>
              </w:rPr>
              <w:t>输尿管</w:t>
            </w:r>
          </w:p>
          <w:p w14:paraId="0510F84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 xml:space="preserve">4.3 </w:t>
            </w:r>
            <w:r>
              <w:rPr>
                <w:rFonts w:ascii="仿宋_GB2312" w:eastAsia="仿宋_GB2312" w:hAnsi="仿宋_GB2312" w:cs="仿宋_GB2312" w:hint="eastAsia"/>
                <w:color w:val="000000"/>
                <w:szCs w:val="21"/>
              </w:rPr>
              <w:t>膀胱</w:t>
            </w:r>
          </w:p>
          <w:p w14:paraId="77127AE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4.4 尿道</w:t>
            </w:r>
          </w:p>
        </w:tc>
        <w:tc>
          <w:tcPr>
            <w:tcW w:w="3052" w:type="dxa"/>
          </w:tcPr>
          <w:p w14:paraId="1B022D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3DA35CA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（一）肾</w:t>
            </w:r>
          </w:p>
          <w:p w14:paraId="3F2623F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1.掌握肾的形态和结构，肾的位置和被膜</w:t>
            </w:r>
          </w:p>
          <w:p w14:paraId="353ECED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2.了解肾段的概念和意义，肾的泌尿作用</w:t>
            </w:r>
          </w:p>
          <w:p w14:paraId="4592D2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（二）输尿管</w:t>
            </w:r>
          </w:p>
          <w:p w14:paraId="2C92CC7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1.掌握输尿管的形态、位置和分段</w:t>
            </w:r>
          </w:p>
          <w:p w14:paraId="16B9F03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2.掌握输尿管的行程和三个狭窄部位，了解其临床意义</w:t>
            </w:r>
          </w:p>
          <w:p w14:paraId="7640DCF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（三）膀胱</w:t>
            </w:r>
          </w:p>
          <w:p w14:paraId="316A0D6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1.了解膀胱的形态、位置和分部</w:t>
            </w:r>
          </w:p>
          <w:p w14:paraId="4C9022A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2.掌握膀胱三角的位置、特点及其临床意义</w:t>
            </w:r>
          </w:p>
          <w:p w14:paraId="508EF18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（四）尿道</w:t>
            </w:r>
          </w:p>
          <w:p w14:paraId="16D5C2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1.掌握女性尿道的形态结构特点，开口位置</w:t>
            </w:r>
          </w:p>
          <w:p w14:paraId="21A4F9D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51114F7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2023A34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540" w:type="dxa"/>
            <w:vMerge w:val="restart"/>
            <w:vAlign w:val="center"/>
          </w:tcPr>
          <w:p w14:paraId="123C13C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1083" w:type="dxa"/>
            <w:vAlign w:val="center"/>
          </w:tcPr>
          <w:p w14:paraId="25D0184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6CD4A6BF" w14:textId="77777777">
        <w:trPr>
          <w:trHeight w:val="2466"/>
          <w:jc w:val="center"/>
        </w:trPr>
        <w:tc>
          <w:tcPr>
            <w:tcW w:w="1241" w:type="dxa"/>
            <w:vMerge/>
            <w:vAlign w:val="center"/>
          </w:tcPr>
          <w:p w14:paraId="2C92344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7FEC639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2AB5122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7F8690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实验7</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泌尿系统的组成</w:t>
            </w:r>
          </w:p>
          <w:p w14:paraId="6857D90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r>
              <w:rPr>
                <w:rFonts w:ascii="仿宋_GB2312" w:eastAsia="仿宋_GB2312" w:hAnsi="仿宋_GB2312" w:cs="仿宋_GB2312"/>
                <w:color w:val="000000"/>
                <w:szCs w:val="21"/>
              </w:rPr>
              <w:t>:</w:t>
            </w:r>
          </w:p>
          <w:p w14:paraId="0D2E11B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了解输尿管、膀胱、尿道的形态、位置。</w:t>
            </w:r>
          </w:p>
          <w:p w14:paraId="3B69DB4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掌握肾的组成、形态、及其毗邻的器官</w:t>
            </w:r>
          </w:p>
        </w:tc>
        <w:tc>
          <w:tcPr>
            <w:tcW w:w="672" w:type="dxa"/>
            <w:vAlign w:val="center"/>
          </w:tcPr>
          <w:p w14:paraId="670E88D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33A55E1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6A17E0C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31177AF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5CB957BC" w14:textId="77777777">
        <w:trPr>
          <w:trHeight w:val="993"/>
          <w:jc w:val="center"/>
        </w:trPr>
        <w:tc>
          <w:tcPr>
            <w:tcW w:w="1241" w:type="dxa"/>
            <w:vMerge w:val="restart"/>
            <w:vAlign w:val="center"/>
          </w:tcPr>
          <w:p w14:paraId="350DF1D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章生殖系统</w:t>
            </w:r>
          </w:p>
        </w:tc>
        <w:tc>
          <w:tcPr>
            <w:tcW w:w="1857" w:type="dxa"/>
            <w:vMerge w:val="restart"/>
            <w:vAlign w:val="center"/>
          </w:tcPr>
          <w:p w14:paraId="7304642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5.1</w:t>
            </w:r>
            <w:r>
              <w:rPr>
                <w:rFonts w:ascii="仿宋_GB2312" w:eastAsia="仿宋_GB2312" w:hAnsi="仿宋_GB2312" w:cs="仿宋_GB2312" w:hint="eastAsia"/>
                <w:color w:val="000000"/>
                <w:szCs w:val="21"/>
              </w:rPr>
              <w:t>男性生殖系统</w:t>
            </w:r>
          </w:p>
          <w:p w14:paraId="0A83273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5.2 </w:t>
            </w:r>
            <w:r>
              <w:rPr>
                <w:rFonts w:ascii="仿宋_GB2312" w:eastAsia="仿宋_GB2312" w:hAnsi="仿宋_GB2312" w:cs="仿宋_GB2312" w:hint="eastAsia"/>
                <w:color w:val="000000"/>
                <w:szCs w:val="21"/>
              </w:rPr>
              <w:t>女性生殖系统</w:t>
            </w:r>
          </w:p>
          <w:p w14:paraId="6483B34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2B80BBC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知识点：</w:t>
            </w:r>
          </w:p>
          <w:p w14:paraId="04AF874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一）男性生殖系统</w:t>
            </w:r>
          </w:p>
          <w:p w14:paraId="5CE455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1.掌握睾丸的形态结构、位置和功能</w:t>
            </w:r>
          </w:p>
          <w:p w14:paraId="3EA5732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2.掌握输精管的形成和分部</w:t>
            </w:r>
          </w:p>
          <w:p w14:paraId="6C3F48A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3.掌握男性尿道的分部及结构特点，三个狭窄、三个扩大和两个弯曲的位置及其临床意义</w:t>
            </w:r>
          </w:p>
          <w:p w14:paraId="52D406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4.熟悉前列腺的形态、位置和分叶</w:t>
            </w:r>
          </w:p>
          <w:p w14:paraId="2B163E0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5.了解外生殖器形态结构</w:t>
            </w:r>
          </w:p>
          <w:p w14:paraId="0F56F5B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二）女性生殖系统</w:t>
            </w:r>
          </w:p>
          <w:p w14:paraId="161DB0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1.掌握卵巢的位置、形态、分部及固定装置</w:t>
            </w:r>
          </w:p>
          <w:p w14:paraId="0BFE31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2.掌握输卵管的位置、分部和功能</w:t>
            </w:r>
          </w:p>
          <w:p w14:paraId="31BA2D3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3.掌握子宫的位置、形态、分部及固定装置</w:t>
            </w:r>
          </w:p>
          <w:p w14:paraId="4E644C1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4.了解女阴的概况</w:t>
            </w:r>
          </w:p>
        </w:tc>
        <w:tc>
          <w:tcPr>
            <w:tcW w:w="672" w:type="dxa"/>
            <w:vAlign w:val="center"/>
          </w:tcPr>
          <w:p w14:paraId="78C7533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11D118F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540" w:type="dxa"/>
            <w:vMerge w:val="restart"/>
            <w:vAlign w:val="center"/>
          </w:tcPr>
          <w:p w14:paraId="1DB677A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1083" w:type="dxa"/>
            <w:vAlign w:val="center"/>
          </w:tcPr>
          <w:p w14:paraId="7C18C13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591BD49A" w14:textId="77777777">
        <w:trPr>
          <w:trHeight w:val="577"/>
          <w:jc w:val="center"/>
        </w:trPr>
        <w:tc>
          <w:tcPr>
            <w:tcW w:w="1241" w:type="dxa"/>
            <w:vMerge/>
            <w:vAlign w:val="center"/>
          </w:tcPr>
          <w:p w14:paraId="4D67B1C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1E1BB0A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2755BC1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1F1D464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实验8</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生殖系统</w:t>
            </w:r>
          </w:p>
          <w:p w14:paraId="411EB53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r>
              <w:rPr>
                <w:rFonts w:ascii="仿宋_GB2312" w:eastAsia="仿宋_GB2312" w:hAnsi="仿宋_GB2312" w:cs="仿宋_GB2312"/>
                <w:color w:val="000000"/>
                <w:szCs w:val="21"/>
              </w:rPr>
              <w:t>:</w:t>
            </w:r>
          </w:p>
          <w:p w14:paraId="5219DBA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1.掌握男、女性生殖系统的形态，及其位置、毗邻器官。</w:t>
            </w:r>
          </w:p>
          <w:p w14:paraId="450BD6F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7242273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6EE6EA8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2BC11C6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2A6AAA8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78F0D75A" w14:textId="77777777">
        <w:trPr>
          <w:trHeight w:val="4368"/>
          <w:jc w:val="center"/>
        </w:trPr>
        <w:tc>
          <w:tcPr>
            <w:tcW w:w="1241" w:type="dxa"/>
            <w:vAlign w:val="center"/>
          </w:tcPr>
          <w:p w14:paraId="1BB80B9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6</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腹膜</w:t>
            </w:r>
          </w:p>
        </w:tc>
        <w:tc>
          <w:tcPr>
            <w:tcW w:w="1857" w:type="dxa"/>
            <w:vAlign w:val="center"/>
          </w:tcPr>
          <w:p w14:paraId="7EA0513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758131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8E0C25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6.1</w:t>
            </w:r>
            <w:r>
              <w:rPr>
                <w:rFonts w:ascii="仿宋_GB2312" w:eastAsia="仿宋_GB2312" w:hAnsi="仿宋_GB2312" w:cs="仿宋_GB2312" w:hint="eastAsia"/>
                <w:color w:val="000000"/>
                <w:szCs w:val="21"/>
              </w:rPr>
              <w:t>腹膜的组成、结构</w:t>
            </w:r>
          </w:p>
          <w:p w14:paraId="218CD9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6.2腹膜的功能</w:t>
            </w:r>
          </w:p>
        </w:tc>
        <w:tc>
          <w:tcPr>
            <w:tcW w:w="3052" w:type="dxa"/>
          </w:tcPr>
          <w:p w14:paraId="3384B9C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05D87A37" w14:textId="77777777" w:rsidR="00000000" w:rsidRDefault="00000000">
            <w:pPr>
              <w:numPr>
                <w:ilvl w:val="1"/>
                <w:numId w:val="8"/>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掌握腹膜、腹膜腔的概念</w:t>
            </w:r>
          </w:p>
          <w:p w14:paraId="5CD53ECF" w14:textId="77777777" w:rsidR="00000000" w:rsidRDefault="00000000">
            <w:pPr>
              <w:numPr>
                <w:ilvl w:val="1"/>
                <w:numId w:val="8"/>
              </w:numPr>
              <w:tabs>
                <w:tab w:val="left" w:pos="120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熟悉腹膜与脏器的位置关系</w:t>
            </w:r>
          </w:p>
          <w:p w14:paraId="7BD77931" w14:textId="77777777" w:rsidR="00000000" w:rsidRDefault="00000000">
            <w:pPr>
              <w:numPr>
                <w:ilvl w:val="1"/>
                <w:numId w:val="8"/>
              </w:numPr>
              <w:tabs>
                <w:tab w:val="left" w:pos="1200"/>
              </w:tabs>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熟悉腹膜形成的结构</w:t>
            </w:r>
          </w:p>
          <w:p w14:paraId="14513F8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0BFE886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3EC32B3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05D8A0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544" w:type="dxa"/>
            <w:vAlign w:val="center"/>
          </w:tcPr>
          <w:p w14:paraId="7F84754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540" w:type="dxa"/>
            <w:vAlign w:val="center"/>
          </w:tcPr>
          <w:p w14:paraId="1794C72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1083" w:type="dxa"/>
            <w:vAlign w:val="center"/>
          </w:tcPr>
          <w:p w14:paraId="41A8848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692AE6B0" w14:textId="77777777">
        <w:trPr>
          <w:trHeight w:val="557"/>
          <w:jc w:val="center"/>
        </w:trPr>
        <w:tc>
          <w:tcPr>
            <w:tcW w:w="1241" w:type="dxa"/>
            <w:vMerge w:val="restart"/>
            <w:vAlign w:val="center"/>
          </w:tcPr>
          <w:p w14:paraId="4A828D4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7</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循环系统</w:t>
            </w:r>
          </w:p>
        </w:tc>
        <w:tc>
          <w:tcPr>
            <w:tcW w:w="1857" w:type="dxa"/>
            <w:vMerge w:val="restart"/>
            <w:vAlign w:val="center"/>
          </w:tcPr>
          <w:p w14:paraId="0D71F6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7.1</w:t>
            </w:r>
            <w:r>
              <w:rPr>
                <w:rFonts w:ascii="仿宋_GB2312" w:eastAsia="仿宋_GB2312" w:hAnsi="仿宋_GB2312" w:cs="仿宋_GB2312" w:hint="eastAsia"/>
                <w:color w:val="000000"/>
                <w:szCs w:val="21"/>
              </w:rPr>
              <w:t>概述</w:t>
            </w:r>
          </w:p>
          <w:p w14:paraId="6810C1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7.2</w:t>
            </w:r>
            <w:r>
              <w:rPr>
                <w:rFonts w:ascii="仿宋_GB2312" w:eastAsia="仿宋_GB2312" w:hAnsi="仿宋_GB2312" w:cs="仿宋_GB2312" w:hint="eastAsia"/>
                <w:color w:val="000000"/>
                <w:szCs w:val="21"/>
              </w:rPr>
              <w:t>心脏</w:t>
            </w:r>
          </w:p>
          <w:p w14:paraId="65E9D03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7.3</w:t>
            </w:r>
            <w:r>
              <w:rPr>
                <w:rFonts w:ascii="仿宋_GB2312" w:eastAsia="仿宋_GB2312" w:hAnsi="仿宋_GB2312" w:cs="仿宋_GB2312" w:hint="eastAsia"/>
                <w:color w:val="000000"/>
                <w:szCs w:val="21"/>
              </w:rPr>
              <w:t>动脉</w:t>
            </w:r>
          </w:p>
          <w:p w14:paraId="55E4B54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7.4</w:t>
            </w:r>
            <w:r>
              <w:rPr>
                <w:rFonts w:ascii="仿宋_GB2312" w:eastAsia="仿宋_GB2312" w:hAnsi="仿宋_GB2312" w:cs="仿宋_GB2312" w:hint="eastAsia"/>
                <w:color w:val="000000"/>
                <w:szCs w:val="21"/>
              </w:rPr>
              <w:t>静脉</w:t>
            </w:r>
          </w:p>
          <w:p w14:paraId="420B379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7.5淋巴系统</w:t>
            </w:r>
          </w:p>
          <w:p w14:paraId="43606AA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64E9725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6AD491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一）心血管系统</w:t>
            </w:r>
          </w:p>
          <w:p w14:paraId="77E68A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（一）概述</w:t>
            </w:r>
          </w:p>
          <w:p w14:paraId="625357D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1.熟悉小循环（肺循环）与大循环（体循环）的途径和功能意义</w:t>
            </w:r>
          </w:p>
          <w:p w14:paraId="325E177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（二）心脏</w:t>
            </w:r>
          </w:p>
          <w:p w14:paraId="5EB819A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1.掌握心脏的位置、形态、心脏内部结构</w:t>
            </w:r>
          </w:p>
          <w:p w14:paraId="57BE316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2.掌握心传导系统的组成和功能</w:t>
            </w:r>
          </w:p>
          <w:p w14:paraId="367A2C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3.掌握左、右冠状动脉的起源、行程、重要分支及其分布</w:t>
            </w:r>
          </w:p>
          <w:p w14:paraId="08102CF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4.了解心冠状窦的位置和开口；心大、中、小静脉的行程和流注。心脏的神经分布</w:t>
            </w:r>
          </w:p>
          <w:p w14:paraId="6F9A6E0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5．熟悉心包的结构及意义</w:t>
            </w:r>
          </w:p>
          <w:p w14:paraId="127AE78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（三）动脉</w:t>
            </w:r>
          </w:p>
          <w:p w14:paraId="101093F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1.掌握主动脉的分部、分支及形成结构</w:t>
            </w:r>
          </w:p>
          <w:p w14:paraId="670A0D0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2.掌握颈总动脉的分支、分布及形成结构</w:t>
            </w:r>
          </w:p>
          <w:p w14:paraId="07A1ACC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3.掌握上下动脉的起止、分支及分布</w:t>
            </w:r>
          </w:p>
          <w:p w14:paraId="606DA70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4.掌握腹主动脉的起止、行径、分支及分布</w:t>
            </w:r>
          </w:p>
          <w:p w14:paraId="69ADB0D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5.掌握胸主动脉、髂总、髂内、髂外动脉的分支</w:t>
            </w:r>
          </w:p>
          <w:p w14:paraId="476677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6.掌握肺循环</w:t>
            </w:r>
          </w:p>
          <w:p w14:paraId="4114C6E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（四）静脉</w:t>
            </w:r>
          </w:p>
          <w:p w14:paraId="551F37A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1.掌握上、下腔静脉的组成、起止、收纳范围</w:t>
            </w:r>
          </w:p>
          <w:p w14:paraId="29A7C4A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2.掌握肝门静脉的组成、分支和属支。肝门静脉系与上、下腔静脉系间的交通</w:t>
            </w:r>
          </w:p>
          <w:p w14:paraId="243149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3.掌握四肢主要浅静脉的起始、行径及注入部位</w:t>
            </w:r>
          </w:p>
          <w:p w14:paraId="11DB1BB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4.了解静脉的结构和特点、静脉血回流</w:t>
            </w:r>
          </w:p>
          <w:p w14:paraId="1DC20C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二）淋巴系统</w:t>
            </w:r>
          </w:p>
          <w:p w14:paraId="3858E62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1.掌握淋巴系统的组成及其功能意义</w:t>
            </w:r>
          </w:p>
          <w:p w14:paraId="4581F9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2.掌握身体9条淋巴干的组成、主要行程、收纳范围</w:t>
            </w:r>
          </w:p>
          <w:p w14:paraId="2641F8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3.掌握浅表淋巴结的位置及功能。全身主要器官周围的淋巴结群的位置、引流方向及意义</w:t>
            </w:r>
          </w:p>
          <w:p w14:paraId="4BEB65C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4.掌握胸导管的起止及收纳范围，右淋巴导管的组成、位置和收纳范围</w:t>
            </w:r>
          </w:p>
          <w:p w14:paraId="20ABFC0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5.了解脾的形态、位置及结构</w:t>
            </w:r>
          </w:p>
          <w:p w14:paraId="00F05AA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1FD1B44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4AFD967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540" w:type="dxa"/>
            <w:vMerge w:val="restart"/>
            <w:vAlign w:val="center"/>
          </w:tcPr>
          <w:p w14:paraId="7D82C2B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10</w:t>
            </w:r>
          </w:p>
        </w:tc>
        <w:tc>
          <w:tcPr>
            <w:tcW w:w="1083" w:type="dxa"/>
            <w:vAlign w:val="center"/>
          </w:tcPr>
          <w:p w14:paraId="1C75AAE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406CB440" w14:textId="77777777">
        <w:trPr>
          <w:trHeight w:val="395"/>
          <w:jc w:val="center"/>
        </w:trPr>
        <w:tc>
          <w:tcPr>
            <w:tcW w:w="1241" w:type="dxa"/>
            <w:vMerge/>
            <w:vAlign w:val="center"/>
          </w:tcPr>
          <w:p w14:paraId="2DE0EEA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2930CBD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5009006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046033B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实验9</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循环系统</w:t>
            </w:r>
          </w:p>
          <w:p w14:paraId="79AD19A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要求</w:t>
            </w:r>
            <w:r>
              <w:rPr>
                <w:rFonts w:ascii="仿宋_GB2312" w:eastAsia="仿宋_GB2312" w:hAnsi="仿宋_GB2312" w:cs="仿宋_GB2312"/>
                <w:color w:val="000000"/>
                <w:szCs w:val="21"/>
              </w:rPr>
              <w:t>:</w:t>
            </w:r>
          </w:p>
          <w:p w14:paraId="00BEB0A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 </w:t>
            </w:r>
            <w:r>
              <w:rPr>
                <w:rFonts w:ascii="仿宋_GB2312" w:eastAsia="仿宋_GB2312" w:hAnsi="仿宋_GB2312" w:cs="仿宋_GB2312" w:hint="eastAsia"/>
                <w:color w:val="000000"/>
                <w:szCs w:val="21"/>
              </w:rPr>
              <w:t>掌握循环系统主要器官的形态、位置及其毗邻。</w:t>
            </w:r>
          </w:p>
          <w:p w14:paraId="2E8CCAE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２</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熟悉循环系统各器官的功能</w:t>
            </w:r>
          </w:p>
          <w:p w14:paraId="6A516C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50C3A70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7CEC1F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0993582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74AA32D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3AD03990" w14:textId="77777777">
        <w:trPr>
          <w:trHeight w:val="1224"/>
          <w:jc w:val="center"/>
        </w:trPr>
        <w:tc>
          <w:tcPr>
            <w:tcW w:w="1241" w:type="dxa"/>
            <w:vAlign w:val="center"/>
          </w:tcPr>
          <w:p w14:paraId="254BCEC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8</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感觉器</w:t>
            </w:r>
          </w:p>
        </w:tc>
        <w:tc>
          <w:tcPr>
            <w:tcW w:w="1857" w:type="dxa"/>
            <w:vAlign w:val="center"/>
          </w:tcPr>
          <w:p w14:paraId="68492FE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5ABF181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700D0C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8.1</w:t>
            </w:r>
            <w:r>
              <w:rPr>
                <w:rFonts w:ascii="仿宋_GB2312" w:eastAsia="仿宋_GB2312" w:hAnsi="仿宋_GB2312" w:cs="仿宋_GB2312" w:hint="eastAsia"/>
                <w:color w:val="000000"/>
                <w:szCs w:val="21"/>
              </w:rPr>
              <w:t>眼</w:t>
            </w:r>
          </w:p>
          <w:p w14:paraId="3F92DC7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8.2耳</w:t>
            </w:r>
          </w:p>
          <w:p w14:paraId="00212B3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13845A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578C6DA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157277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790F79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1F761D2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1149A389" w14:textId="77777777" w:rsidR="00000000" w:rsidRDefault="00000000">
            <w:pPr>
              <w:numPr>
                <w:ilvl w:val="0"/>
                <w:numId w:val="5"/>
              </w:numPr>
              <w:tabs>
                <w:tab w:val="left" w:pos="84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视器</w:t>
            </w:r>
          </w:p>
          <w:p w14:paraId="511378FD" w14:textId="77777777" w:rsidR="00000000" w:rsidRDefault="00000000">
            <w:pPr>
              <w:numPr>
                <w:ilvl w:val="0"/>
                <w:numId w:val="9"/>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掌握眼球壁各层的形态、结构和功能</w:t>
            </w:r>
          </w:p>
          <w:p w14:paraId="731560EB" w14:textId="77777777" w:rsidR="00000000" w:rsidRDefault="00000000">
            <w:pPr>
              <w:numPr>
                <w:ilvl w:val="0"/>
                <w:numId w:val="9"/>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掌握眼球内容物的组成</w:t>
            </w:r>
          </w:p>
          <w:p w14:paraId="1633FD80" w14:textId="77777777" w:rsidR="00000000" w:rsidRDefault="00000000">
            <w:pPr>
              <w:numPr>
                <w:ilvl w:val="0"/>
                <w:numId w:val="9"/>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熟悉眼副器</w:t>
            </w:r>
          </w:p>
          <w:p w14:paraId="6390E127" w14:textId="77777777" w:rsidR="00000000" w:rsidRDefault="00000000">
            <w:pPr>
              <w:numPr>
                <w:ilvl w:val="0"/>
                <w:numId w:val="9"/>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掌握眼球外肌的名称、作用和神经支配</w:t>
            </w:r>
          </w:p>
          <w:p w14:paraId="481A8436" w14:textId="77777777" w:rsidR="00000000" w:rsidRDefault="00000000">
            <w:pPr>
              <w:numPr>
                <w:ilvl w:val="0"/>
                <w:numId w:val="9"/>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了解眼动脉、静脉的起始、主要分支和分布</w:t>
            </w:r>
          </w:p>
          <w:p w14:paraId="3C4EECCD"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二）前庭蜗器</w:t>
            </w:r>
          </w:p>
          <w:p w14:paraId="3ADF3E81"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1.掌握中耳的组成，鼓室的位置、六个壁的主要形态结构及毗邻</w:t>
            </w:r>
          </w:p>
          <w:p w14:paraId="216DA006"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2．掌握咽鼓管的位置、分部、开口部位和作用，幼儿咽鼓管的特点</w:t>
            </w:r>
          </w:p>
          <w:p w14:paraId="05A0D2C3"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3.掌握内耳的位置、形态结构和分部</w:t>
            </w:r>
          </w:p>
          <w:p w14:paraId="05C22862"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4.掌握听觉和位置感受器的位置和功能</w:t>
            </w:r>
          </w:p>
          <w:p w14:paraId="0493EB28"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5.熟悉外耳的位置、形态、分部</w:t>
            </w:r>
          </w:p>
          <w:p w14:paraId="39B10FCF" w14:textId="77777777" w:rsidR="00000000" w:rsidRDefault="00000000">
            <w:pPr>
              <w:autoSpaceDE w:val="0"/>
              <w:autoSpaceDN w:val="0"/>
              <w:spacing w:line="460" w:lineRule="atLeast"/>
              <w:ind w:left="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6.了解声波的传到途径</w:t>
            </w:r>
          </w:p>
          <w:p w14:paraId="58B84D77" w14:textId="77777777" w:rsidR="00000000" w:rsidRDefault="00000000">
            <w:pPr>
              <w:autoSpaceDE w:val="0"/>
              <w:autoSpaceDN w:val="0"/>
              <w:spacing w:line="460" w:lineRule="atLeast"/>
              <w:ind w:left="420"/>
              <w:rPr>
                <w:rFonts w:ascii="仿宋_GB2312" w:eastAsia="仿宋_GB2312" w:hAnsi="仿宋_GB2312" w:cs="仿宋_GB2312"/>
                <w:color w:val="000000"/>
                <w:szCs w:val="21"/>
              </w:rPr>
            </w:pPr>
          </w:p>
          <w:p w14:paraId="3180C3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实验10</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感觉器</w:t>
            </w:r>
          </w:p>
          <w:p w14:paraId="33CD1D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p>
          <w:p w14:paraId="5EED896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掌握感觉器官的位置</w:t>
            </w:r>
          </w:p>
          <w:p w14:paraId="59BDFD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了解感觉器官的形态</w:t>
            </w:r>
          </w:p>
          <w:p w14:paraId="68AD4E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熟悉感觉器官的毗邻</w:t>
            </w:r>
          </w:p>
        </w:tc>
        <w:tc>
          <w:tcPr>
            <w:tcW w:w="672" w:type="dxa"/>
            <w:vAlign w:val="center"/>
          </w:tcPr>
          <w:p w14:paraId="5BBB61C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理论实践</w:t>
            </w:r>
          </w:p>
        </w:tc>
        <w:tc>
          <w:tcPr>
            <w:tcW w:w="544" w:type="dxa"/>
            <w:vAlign w:val="center"/>
          </w:tcPr>
          <w:p w14:paraId="3EA3C9E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Align w:val="center"/>
          </w:tcPr>
          <w:p w14:paraId="2C860B0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083" w:type="dxa"/>
            <w:vAlign w:val="center"/>
          </w:tcPr>
          <w:p w14:paraId="2D629A8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5CBCC265" w14:textId="77777777">
        <w:trPr>
          <w:trHeight w:val="528"/>
          <w:jc w:val="center"/>
        </w:trPr>
        <w:tc>
          <w:tcPr>
            <w:tcW w:w="1241" w:type="dxa"/>
            <w:vMerge w:val="restart"/>
            <w:vAlign w:val="center"/>
          </w:tcPr>
          <w:p w14:paraId="613D2C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神经系统</w:t>
            </w:r>
          </w:p>
        </w:tc>
        <w:tc>
          <w:tcPr>
            <w:tcW w:w="1857" w:type="dxa"/>
            <w:vMerge w:val="restart"/>
            <w:vAlign w:val="center"/>
          </w:tcPr>
          <w:p w14:paraId="02DED0C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9.1 </w:t>
            </w:r>
            <w:r>
              <w:rPr>
                <w:rFonts w:ascii="仿宋_GB2312" w:eastAsia="仿宋_GB2312" w:hAnsi="仿宋_GB2312" w:cs="仿宋_GB2312" w:hint="eastAsia"/>
                <w:color w:val="000000"/>
                <w:szCs w:val="21"/>
              </w:rPr>
              <w:t>神经系统总论</w:t>
            </w:r>
          </w:p>
          <w:p w14:paraId="38FD3B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9.2</w:t>
            </w:r>
            <w:r>
              <w:rPr>
                <w:rFonts w:ascii="仿宋_GB2312" w:eastAsia="仿宋_GB2312" w:hAnsi="仿宋_GB2312" w:cs="仿宋_GB2312" w:hint="eastAsia"/>
                <w:color w:val="000000"/>
                <w:szCs w:val="21"/>
              </w:rPr>
              <w:t>脊髓</w:t>
            </w:r>
          </w:p>
          <w:p w14:paraId="65F13C8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9.3脑</w:t>
            </w:r>
          </w:p>
          <w:p w14:paraId="72AB1B4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9.4脑和脊髓的被膜及脑脊液循环</w:t>
            </w:r>
          </w:p>
          <w:p w14:paraId="294304C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9.5传导通路</w:t>
            </w:r>
          </w:p>
          <w:p w14:paraId="0B1C36B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9.6周围神经系统</w:t>
            </w:r>
          </w:p>
        </w:tc>
        <w:tc>
          <w:tcPr>
            <w:tcW w:w="3052" w:type="dxa"/>
          </w:tcPr>
          <w:p w14:paraId="546BE93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知识点：</w:t>
            </w:r>
          </w:p>
          <w:p w14:paraId="4ADDC70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一）神经系统总论</w:t>
            </w:r>
          </w:p>
          <w:p w14:paraId="392A3E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1.掌握伸进系统的组成，分部及功能</w:t>
            </w:r>
          </w:p>
          <w:p w14:paraId="249F1E6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2.掌握反射的概念和反射弧的基本组成</w:t>
            </w:r>
          </w:p>
          <w:p w14:paraId="075D62A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3.掌握灰质、皮质、神经核、神经节、白质、随质、纤维束和神经的概念</w:t>
            </w:r>
          </w:p>
          <w:p w14:paraId="249D89D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二）脊髓</w:t>
            </w:r>
          </w:p>
          <w:p w14:paraId="4ABDBE4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1.掌握脊髓的位置和外形特点，脊髓节段与椎骨的对应关系及临床意义</w:t>
            </w:r>
          </w:p>
          <w:p w14:paraId="6C3A1E2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2.掌握脊髓的内部结构</w:t>
            </w:r>
          </w:p>
          <w:p w14:paraId="0CA2E4D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3.了解脊髓的功能及其损伤后的临床表现。</w:t>
            </w:r>
          </w:p>
          <w:p w14:paraId="60326B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三）脑</w:t>
            </w:r>
          </w:p>
          <w:p w14:paraId="09575FD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（一）脑干</w:t>
            </w:r>
          </w:p>
          <w:p w14:paraId="7805AED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1.掌握脑干的组成和外形及内部结构</w:t>
            </w:r>
          </w:p>
          <w:p w14:paraId="0D10B31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2.掌握第四脑室的位置及连通</w:t>
            </w:r>
          </w:p>
          <w:p w14:paraId="54B2418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3.掌握脑干内神经纤维成分的性质</w:t>
            </w:r>
          </w:p>
          <w:p w14:paraId="5589CF2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4.掌握脑干脑神经核的名称、位置、性质、分类及其与脑神经的关系和功能</w:t>
            </w:r>
          </w:p>
          <w:p w14:paraId="22DC306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5.掌握薄束核、契束核的位置。了解红核、黑质及其他非脑神经核的位置</w:t>
            </w:r>
          </w:p>
          <w:p w14:paraId="743AC71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6.掌握脑干内锥体束、内侧丘系、脊髓丘系、三叉丘系的位置与功能</w:t>
            </w:r>
          </w:p>
          <w:p w14:paraId="0DF3F8F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7．了解外侧丘系、脑干网状结构的位置及功能，了解脑干各部损伤后的临床表现</w:t>
            </w:r>
          </w:p>
          <w:p w14:paraId="63A23C0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（二）小脑</w:t>
            </w:r>
          </w:p>
          <w:p w14:paraId="61E673E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1.熟悉小脑的位置、外形、分叶和功能分区</w:t>
            </w:r>
          </w:p>
          <w:p w14:paraId="60F9FD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2.了解小脑核的名称位置</w:t>
            </w:r>
          </w:p>
          <w:p w14:paraId="7174616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3.了解小脑的纤维联系与功能</w:t>
            </w:r>
          </w:p>
          <w:p w14:paraId="18C9834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（三）间脑</w:t>
            </w:r>
          </w:p>
          <w:p w14:paraId="05BD68E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1.熟悉间脑的位置、分部及各部的组成和位置</w:t>
            </w:r>
          </w:p>
          <w:p w14:paraId="4E6E04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2.熟悉第三脑室的位置与连通</w:t>
            </w:r>
          </w:p>
          <w:p w14:paraId="6DC04CA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（四）端脑</w:t>
            </w:r>
          </w:p>
          <w:p w14:paraId="054A220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1.掌握大脑半球的外形、主要沟裂、分叶和各叶的主要沟回</w:t>
            </w:r>
          </w:p>
          <w:p w14:paraId="08081B3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2.掌握大脑皮质的功能定位。第1躯体运动区、第1躯体感觉区、视觉、听觉的位置及功能定位。掌握语言中枢的位置</w:t>
            </w:r>
          </w:p>
          <w:p w14:paraId="3A09016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3.掌握基底核的组成和位置</w:t>
            </w:r>
          </w:p>
          <w:p w14:paraId="06884A0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4.掌握侧脑室的形态分布和各部的位置</w:t>
            </w:r>
          </w:p>
          <w:p w14:paraId="358DA8F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5.了解大脑半球白质纤维的分类</w:t>
            </w:r>
          </w:p>
          <w:p w14:paraId="169705B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6.掌握内囊的位置、分部及各部所通过的主要纤维束，了解其损伤后的临床表现。了解嗅觉脑和边缘系统的组成及功能</w:t>
            </w:r>
          </w:p>
          <w:p w14:paraId="3AC1E62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四）脑和脊髓的被膜及脑脊液循环</w:t>
            </w:r>
          </w:p>
          <w:p w14:paraId="3BA6A53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（一）脑和脊髓的被膜</w:t>
            </w:r>
          </w:p>
          <w:p w14:paraId="031CA99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1．掌握硬脊膜的形态特征、硬膜外隙的位置与意义</w:t>
            </w:r>
          </w:p>
          <w:p w14:paraId="7DA2B65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2.了解脊髓蛛网膜、软脊膜的形态特点。掌握蛛网膜下腔的位置、内容；终池的位置</w:t>
            </w:r>
          </w:p>
          <w:p w14:paraId="6639C8B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3.熟悉硬脑膜的形态特点、大脑镰和小脑幕的位置，硬脑膜窦的名称、位置</w:t>
            </w:r>
          </w:p>
          <w:p w14:paraId="51D65D1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4.了解颅内、外静脉的交通</w:t>
            </w:r>
          </w:p>
          <w:p w14:paraId="27BD125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5.了解脑蛛网膜和软脊膜的结构特点</w:t>
            </w:r>
          </w:p>
          <w:p w14:paraId="1B748F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（二）脊髓和脑的血管</w:t>
            </w:r>
          </w:p>
          <w:p w14:paraId="61B7FE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1.了解脊髓的动脉和静脉</w:t>
            </w:r>
          </w:p>
          <w:p w14:paraId="6ABA490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2.掌握脑的动脉来源，颈内动脉和椎动脉的行程及其主要分支。大脑前、中、后动脉的发出部位和分布</w:t>
            </w:r>
          </w:p>
          <w:p w14:paraId="079016A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3.掌握大脑动脉环的组成、位置及临床意义</w:t>
            </w:r>
          </w:p>
          <w:p w14:paraId="3DC152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4.了解大脑浅、深静脉的回流</w:t>
            </w:r>
          </w:p>
          <w:p w14:paraId="3C88647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（三）脑脊液及其循环</w:t>
            </w:r>
          </w:p>
          <w:p w14:paraId="57838F2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1.掌握脑脊液的产生部位和循环途径</w:t>
            </w:r>
          </w:p>
          <w:p w14:paraId="6D18E95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五）传导通路</w:t>
            </w:r>
          </w:p>
          <w:p w14:paraId="6FBDBF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（一）感觉传导通路</w:t>
            </w:r>
          </w:p>
          <w:p w14:paraId="5D6A363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1．掌握躯干、四肢意识性本体感觉和精细触觉传导通路的组成，各级神经元胞体所在位置，纤维束在中枢各部的位置及向大脑皮质投射的部分。</w:t>
            </w:r>
          </w:p>
          <w:p w14:paraId="4EAE225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2.掌握躯干、四肢及头面部痛、温、触、压觉传导通路的组成，各级神经元胞体所在的部位，纤维束在中枢各部的位置及向大脑皮质投射的部位</w:t>
            </w:r>
          </w:p>
          <w:p w14:paraId="096909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3.掌握视觉传导通路的组成，掌握瞳孔对光反射的径路。了解视觉传导通路不同部位损伤后视野变化。</w:t>
            </w:r>
          </w:p>
          <w:p w14:paraId="1D9D4FE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4.了解躯干、四肢非意识性本体感觉传导通路</w:t>
            </w:r>
          </w:p>
          <w:p w14:paraId="371049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5.了解听觉传导通路的组成</w:t>
            </w:r>
          </w:p>
          <w:p w14:paraId="06E696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（二）运动传导通路</w:t>
            </w:r>
          </w:p>
          <w:p w14:paraId="573A28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1.掌握椎体系上、下运动神经元的位置</w:t>
            </w:r>
          </w:p>
          <w:p w14:paraId="6D3239C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2.掌握皮质脊髓束在中枢各部的位置、纤维交叉部位及其与下运动神经元联系的状况</w:t>
            </w:r>
          </w:p>
          <w:p w14:paraId="3ADF8C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3.掌握皮质核束在中枢各部的位置及其对脑神经运动核的管理</w:t>
            </w:r>
          </w:p>
          <w:p w14:paraId="2D2FBB5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4.熟悉锥体外系的概念</w:t>
            </w:r>
          </w:p>
          <w:p w14:paraId="1B33E49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5.了解上、下运动神经元损伤后的临床表现</w:t>
            </w:r>
          </w:p>
          <w:p w14:paraId="30D5F7E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六）周围神经系统</w:t>
            </w:r>
          </w:p>
          <w:p w14:paraId="1B93705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（一）脊神经</w:t>
            </w:r>
          </w:p>
          <w:p w14:paraId="0248BDC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1.掌握脊神经的组成</w:t>
            </w:r>
          </w:p>
          <w:p w14:paraId="3BA43EE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2.掌握颈丛、臂丛、腰丛和骶丛的组成、主要分支的走行和分布范围</w:t>
            </w:r>
          </w:p>
          <w:p w14:paraId="270ECB3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3.掌握脊神经感觉支在皮肤分部的节段性及其临床意义</w:t>
            </w:r>
          </w:p>
          <w:p w14:paraId="7D96C18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（二）脑神经</w:t>
            </w:r>
          </w:p>
          <w:p w14:paraId="1B8BACB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1.掌握12对脑神经的名称、性质、分类、连接脑和进出颅的部位、主要分支的走行以及分部范围</w:t>
            </w:r>
          </w:p>
          <w:p w14:paraId="586CC8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2.了解睫状神经节、蝶腭神经节、下颌下神经节、耳神经节的概念</w:t>
            </w:r>
          </w:p>
          <w:p w14:paraId="606643D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（三）内脏神经</w:t>
            </w:r>
          </w:p>
          <w:p w14:paraId="4E46152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1.熟悉内脏感觉神经和躯体感觉神经在功能上的差别</w:t>
            </w:r>
          </w:p>
          <w:p w14:paraId="71A5746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2.了解牵扯痛的概念</w:t>
            </w:r>
          </w:p>
          <w:p w14:paraId="736F25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3.掌握内脏运动神经的分类、与躯体运动神经在形态结构和功能上的差别</w:t>
            </w:r>
          </w:p>
          <w:p w14:paraId="0A034A5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4.掌握交感神经和副交感神经的组成及其在形态和功能上的主要区别</w:t>
            </w:r>
          </w:p>
          <w:p w14:paraId="3B48802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6769B5C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5D7084E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c>
          <w:tcPr>
            <w:tcW w:w="540" w:type="dxa"/>
            <w:vMerge w:val="restart"/>
            <w:vAlign w:val="center"/>
          </w:tcPr>
          <w:p w14:paraId="40A7E01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8</w:t>
            </w:r>
          </w:p>
        </w:tc>
        <w:tc>
          <w:tcPr>
            <w:tcW w:w="1083" w:type="dxa"/>
            <w:vAlign w:val="center"/>
          </w:tcPr>
          <w:p w14:paraId="034DDA4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5A8B4CDD" w14:textId="77777777">
        <w:trPr>
          <w:trHeight w:val="730"/>
          <w:jc w:val="center"/>
        </w:trPr>
        <w:tc>
          <w:tcPr>
            <w:tcW w:w="1241" w:type="dxa"/>
            <w:vMerge/>
            <w:vAlign w:val="center"/>
          </w:tcPr>
          <w:p w14:paraId="507A714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857" w:type="dxa"/>
            <w:vMerge/>
            <w:vAlign w:val="center"/>
          </w:tcPr>
          <w:p w14:paraId="0458F12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6327899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技能点：</w:t>
            </w:r>
          </w:p>
          <w:p w14:paraId="7ED6DA7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r>
              <w:rPr>
                <w:rFonts w:ascii="仿宋_GB2312" w:eastAsia="仿宋_GB2312" w:hAnsi="仿宋_GB2312" w:cs="仿宋_GB2312"/>
                <w:color w:val="000000"/>
                <w:szCs w:val="21"/>
              </w:rPr>
              <w:t>11.</w:t>
            </w:r>
            <w:r>
              <w:rPr>
                <w:rFonts w:ascii="仿宋_GB2312" w:eastAsia="仿宋_GB2312" w:hAnsi="仿宋_GB2312" w:cs="仿宋_GB2312" w:hint="eastAsia"/>
                <w:color w:val="000000"/>
                <w:szCs w:val="21"/>
              </w:rPr>
              <w:t xml:space="preserve"> 神经系统</w:t>
            </w:r>
          </w:p>
          <w:p w14:paraId="1389162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要求：</w:t>
            </w:r>
          </w:p>
          <w:p w14:paraId="0D238BB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 </w:t>
            </w:r>
            <w:r>
              <w:rPr>
                <w:rFonts w:ascii="仿宋_GB2312" w:eastAsia="仿宋_GB2312" w:hAnsi="仿宋_GB2312" w:cs="仿宋_GB2312" w:hint="eastAsia"/>
                <w:color w:val="000000"/>
                <w:szCs w:val="21"/>
              </w:rPr>
              <w:t>掌握神经系统的组成，及其各部分的形态。</w:t>
            </w:r>
          </w:p>
          <w:p w14:paraId="27B4CC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2.熟悉神经系统器官相毗邻的器官</w:t>
            </w:r>
          </w:p>
          <w:p w14:paraId="5E29055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66BF998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实践</w:t>
            </w:r>
          </w:p>
        </w:tc>
        <w:tc>
          <w:tcPr>
            <w:tcW w:w="544" w:type="dxa"/>
            <w:vAlign w:val="center"/>
          </w:tcPr>
          <w:p w14:paraId="5F709FB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40" w:type="dxa"/>
            <w:vMerge/>
            <w:vAlign w:val="center"/>
          </w:tcPr>
          <w:p w14:paraId="7EACE02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083" w:type="dxa"/>
            <w:vAlign w:val="center"/>
          </w:tcPr>
          <w:p w14:paraId="491F8DA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实验室</w:t>
            </w:r>
          </w:p>
        </w:tc>
      </w:tr>
      <w:tr w:rsidR="00000000" w14:paraId="0F3411AA" w14:textId="77777777">
        <w:trPr>
          <w:trHeight w:val="90"/>
          <w:jc w:val="center"/>
        </w:trPr>
        <w:tc>
          <w:tcPr>
            <w:tcW w:w="1241" w:type="dxa"/>
            <w:vAlign w:val="center"/>
          </w:tcPr>
          <w:p w14:paraId="2D108F6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11</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内分泌系统子</w:t>
            </w:r>
          </w:p>
        </w:tc>
        <w:tc>
          <w:tcPr>
            <w:tcW w:w="1857" w:type="dxa"/>
            <w:vAlign w:val="center"/>
          </w:tcPr>
          <w:p w14:paraId="6F5A49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11.1</w:t>
            </w:r>
            <w:r>
              <w:rPr>
                <w:rFonts w:ascii="仿宋_GB2312" w:eastAsia="仿宋_GB2312" w:hAnsi="仿宋_GB2312" w:cs="仿宋_GB2312" w:hint="eastAsia"/>
                <w:color w:val="000000"/>
                <w:szCs w:val="21"/>
              </w:rPr>
              <w:t>内分泌的组成</w:t>
            </w:r>
          </w:p>
          <w:p w14:paraId="75C06AE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11.2 </w:t>
            </w:r>
            <w:r>
              <w:rPr>
                <w:rFonts w:ascii="仿宋_GB2312" w:eastAsia="仿宋_GB2312" w:hAnsi="仿宋_GB2312" w:cs="仿宋_GB2312" w:hint="eastAsia"/>
                <w:color w:val="000000"/>
                <w:szCs w:val="21"/>
              </w:rPr>
              <w:t>内分泌的结构和功能</w:t>
            </w:r>
          </w:p>
          <w:p w14:paraId="71D1639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052" w:type="dxa"/>
          </w:tcPr>
          <w:p w14:paraId="08E6DC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知识点：</w:t>
            </w:r>
          </w:p>
          <w:p w14:paraId="1BA1D34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熟悉垂体、甲状腺、甲状旁腺、肾上腺、松果体的形态和位置为主。</w:t>
            </w:r>
          </w:p>
          <w:p w14:paraId="2A321FC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72" w:type="dxa"/>
            <w:vAlign w:val="center"/>
          </w:tcPr>
          <w:p w14:paraId="5FFB0EB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44" w:type="dxa"/>
            <w:vAlign w:val="center"/>
          </w:tcPr>
          <w:p w14:paraId="3D700CA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540" w:type="dxa"/>
            <w:vAlign w:val="center"/>
          </w:tcPr>
          <w:p w14:paraId="0EA2F0F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1083" w:type="dxa"/>
            <w:vAlign w:val="center"/>
          </w:tcPr>
          <w:p w14:paraId="1C01E17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教室</w:t>
            </w:r>
          </w:p>
        </w:tc>
      </w:tr>
      <w:tr w:rsidR="00000000" w14:paraId="662BBBDD" w14:textId="77777777">
        <w:trPr>
          <w:trHeight w:val="454"/>
          <w:jc w:val="center"/>
        </w:trPr>
        <w:tc>
          <w:tcPr>
            <w:tcW w:w="6150" w:type="dxa"/>
            <w:gridSpan w:val="3"/>
          </w:tcPr>
          <w:p w14:paraId="5B96626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349D36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p w14:paraId="323EC81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672" w:type="dxa"/>
            <w:vAlign w:val="center"/>
          </w:tcPr>
          <w:p w14:paraId="2D8E04E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3C5DD0E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w:t>
            </w:r>
          </w:p>
        </w:tc>
        <w:tc>
          <w:tcPr>
            <w:tcW w:w="544" w:type="dxa"/>
            <w:vAlign w:val="center"/>
          </w:tcPr>
          <w:p w14:paraId="76240B5A"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实践48</w:t>
            </w:r>
          </w:p>
        </w:tc>
        <w:tc>
          <w:tcPr>
            <w:tcW w:w="540" w:type="dxa"/>
            <w:vAlign w:val="center"/>
          </w:tcPr>
          <w:p w14:paraId="5FD468F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总计108</w:t>
            </w:r>
          </w:p>
        </w:tc>
        <w:tc>
          <w:tcPr>
            <w:tcW w:w="1083" w:type="dxa"/>
            <w:vAlign w:val="center"/>
          </w:tcPr>
          <w:p w14:paraId="72CAB91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bl>
    <w:p w14:paraId="36D2E7B9" w14:textId="77777777" w:rsidR="00000000" w:rsidRDefault="00000000">
      <w:pPr>
        <w:rPr>
          <w:rFonts w:ascii="仿宋_GB2312" w:eastAsia="仿宋_GB2312" w:hAnsi="仿宋_GB2312" w:cs="仿宋_GB2312" w:hint="eastAsia"/>
          <w:b/>
          <w:bCs/>
          <w:sz w:val="32"/>
          <w:szCs w:val="32"/>
        </w:rPr>
      </w:pPr>
    </w:p>
    <w:p w14:paraId="54108743" w14:textId="77777777" w:rsidR="00000000" w:rsidRDefault="00000000">
      <w:pPr>
        <w:pStyle w:val="Default"/>
        <w:spacing w:line="460" w:lineRule="atLeast"/>
        <w:ind w:firstLineChars="200" w:firstLine="640"/>
        <w:jc w:val="center"/>
        <w:rPr>
          <w:rFonts w:eastAsia="黑体" w:cs="Times New Roman" w:hint="eastAsia"/>
          <w:color w:val="auto"/>
          <w:kern w:val="2"/>
          <w:sz w:val="32"/>
          <w:szCs w:val="32"/>
        </w:rPr>
      </w:pPr>
      <w:r>
        <w:rPr>
          <w:rFonts w:eastAsia="黑体" w:cs="Times New Roman" w:hint="eastAsia"/>
          <w:color w:val="auto"/>
          <w:kern w:val="2"/>
          <w:sz w:val="32"/>
          <w:szCs w:val="32"/>
        </w:rPr>
        <w:t>课程实施建议</w:t>
      </w:r>
    </w:p>
    <w:p w14:paraId="1921F420" w14:textId="77777777" w:rsidR="00000000" w:rsidRDefault="00000000">
      <w:pPr>
        <w:pStyle w:val="Default"/>
        <w:spacing w:line="460" w:lineRule="atLeast"/>
        <w:rPr>
          <w:rFonts w:ascii="宋体"/>
        </w:rPr>
      </w:pPr>
      <w:r>
        <w:rPr>
          <w:rFonts w:ascii="宋体" w:hAnsi="宋体" w:hint="eastAsia"/>
          <w:b/>
        </w:rPr>
        <w:t>（一）</w:t>
      </w:r>
      <w:r>
        <w:rPr>
          <w:rFonts w:ascii="宋体" w:hAnsi="宋体" w:cs="宋体" w:hint="eastAsia"/>
          <w:b/>
        </w:rPr>
        <w:t>师资要求</w:t>
      </w:r>
    </w:p>
    <w:p w14:paraId="469F40D9"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1．具备化学专业理论知识。</w:t>
      </w:r>
    </w:p>
    <w:p w14:paraId="66879AC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2．具备熟练运用多媒体进行教学的能力。</w:t>
      </w:r>
    </w:p>
    <w:p w14:paraId="7B4984E1"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3．具备一定设计教学、组织教学、组织学生的能力。</w:t>
      </w:r>
    </w:p>
    <w:p w14:paraId="4E7B9B9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4．具备一定实际操作能力。</w:t>
      </w:r>
    </w:p>
    <w:p w14:paraId="770D6A7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5．具备一定的科研能力。</w:t>
      </w:r>
    </w:p>
    <w:p w14:paraId="58BB2DCD" w14:textId="77777777" w:rsidR="00000000" w:rsidRDefault="00000000">
      <w:pPr>
        <w:pStyle w:val="Default"/>
        <w:spacing w:line="460" w:lineRule="atLeast"/>
        <w:rPr>
          <w:rFonts w:ascii="宋体" w:cs="宋体"/>
          <w:b/>
        </w:rPr>
      </w:pPr>
      <w:r>
        <w:rPr>
          <w:rFonts w:ascii="宋体" w:hAnsi="宋体" w:hint="eastAsia"/>
          <w:b/>
        </w:rPr>
        <w:t>（二）</w:t>
      </w:r>
      <w:r>
        <w:rPr>
          <w:rFonts w:ascii="宋体" w:hAnsi="宋体" w:cs="宋体" w:hint="eastAsia"/>
          <w:b/>
        </w:rPr>
        <w:t>教学方法与手段要求</w:t>
      </w:r>
    </w:p>
    <w:p w14:paraId="1FD8FCFF"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培养学生独立分析问题和解决的能力，要做到教书育人相结合，加强素质教育和动手能力的培养。充分发挥教师在教学中的主导作用。充分调动学生学习的主动性、积极性，运用启发式教学，引导学生独立思考、分析与综合。 </w:t>
      </w:r>
    </w:p>
    <w:p w14:paraId="626E8F36"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 xml:space="preserve">1.多种教学方法综合运用。本教材理论性较强，学时较少，采用讲授、示教、自学、讨论法等多种教学方法有机融合。 </w:t>
      </w:r>
    </w:p>
    <w:p w14:paraId="4678FCE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2.多媒体技术在教学上的应用。使用电化教学、多媒体技术促进学生更好地进行独立学习，增强学习的主动性、积极性、兴趣性，创造直观、生动、活泼的教学环境，提高学习效率。</w:t>
      </w:r>
    </w:p>
    <w:p w14:paraId="2A8A4404"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3.实施网络化教学。以校园宽带网络系统为依托，建立该课程教学资源库现代化课程教学平台,构建网络化的教学模式。</w:t>
      </w:r>
    </w:p>
    <w:p w14:paraId="15602619" w14:textId="77777777" w:rsidR="00000000" w:rsidRDefault="00000000">
      <w:pPr>
        <w:pStyle w:val="Default"/>
        <w:spacing w:line="460" w:lineRule="atLeast"/>
        <w:ind w:firstLineChars="200" w:firstLine="482"/>
        <w:rPr>
          <w:rFonts w:ascii="宋体" w:cs="宋体"/>
          <w:b/>
        </w:rPr>
      </w:pPr>
      <w:r>
        <w:rPr>
          <w:rFonts w:ascii="宋体" w:hAnsi="宋体" w:hint="eastAsia"/>
          <w:b/>
        </w:rPr>
        <w:t>（三）</w:t>
      </w:r>
      <w:r>
        <w:rPr>
          <w:rFonts w:ascii="宋体" w:hAnsi="宋体" w:cs="宋体" w:hint="eastAsia"/>
          <w:b/>
        </w:rPr>
        <w:t>教材选取要求</w:t>
      </w:r>
    </w:p>
    <w:p w14:paraId="24A23BF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教材选取以培养学生的实践能力、发现问题、分析问题、解决问题的能力为指导思想，贯彻高职高专的培养目标，强调理论与实践相结合、教材与实际运用相结合的原则，重视学生在学习实践过程中,学到方法、技巧,形成能力,达到能熟练地掌握专业基础知识并能应用于临床实践的目标。</w:t>
      </w:r>
    </w:p>
    <w:p w14:paraId="7EE42782"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教材内容应体现“三基五性”，要将本专业新技术、新方法、新成果及时地纳入教材，使教材更贴近本专业的发展和实际需要。教材应图文并茂，提高学生的学习兴趣，加深学生的认识和理解；教材表达必须精炼、准确、科学。</w:t>
      </w:r>
    </w:p>
    <w:p w14:paraId="11CC94D3"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教材应结合本专业职业活动，符合本课程标准的要求，要结合临床助产士资格考试组织教材内容，分解成若干模块，引入必须的专业知识，增加实践内容，强调理论在实践过程中的应用。</w:t>
      </w:r>
    </w:p>
    <w:p w14:paraId="70761A06" w14:textId="77777777" w:rsidR="00000000" w:rsidRDefault="00000000">
      <w:pPr>
        <w:spacing w:line="460" w:lineRule="atLeast"/>
        <w:ind w:firstLineChars="200" w:firstLine="482"/>
        <w:jc w:val="left"/>
        <w:rPr>
          <w:rFonts w:ascii="宋体"/>
          <w:b/>
          <w:color w:val="080808"/>
          <w:sz w:val="24"/>
        </w:rPr>
      </w:pPr>
      <w:r>
        <w:rPr>
          <w:rFonts w:ascii="宋体" w:hAnsi="宋体" w:hint="eastAsia"/>
          <w:b/>
          <w:sz w:val="24"/>
        </w:rPr>
        <w:t>（四）</w:t>
      </w:r>
      <w:r>
        <w:rPr>
          <w:rFonts w:ascii="宋体" w:hAnsi="宋体" w:hint="eastAsia"/>
          <w:b/>
          <w:color w:val="080808"/>
          <w:sz w:val="24"/>
        </w:rPr>
        <w:t>建议教材</w:t>
      </w:r>
    </w:p>
    <w:p w14:paraId="7DD13AEF"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孙威.《解剖学基础》.人民卫生出版社，2009</w:t>
      </w:r>
    </w:p>
    <w:p w14:paraId="5ECECC3F"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于晓谟《人体解剖学基础》高等教育出版社，2010</w:t>
      </w:r>
    </w:p>
    <w:p w14:paraId="3E7E7C9B" w14:textId="77777777" w:rsidR="00000000" w:rsidRDefault="00000000">
      <w:pPr>
        <w:spacing w:line="460" w:lineRule="atLeast"/>
        <w:ind w:firstLineChars="200" w:firstLine="482"/>
        <w:jc w:val="left"/>
        <w:rPr>
          <w:rFonts w:ascii="宋体"/>
          <w:b/>
          <w:color w:val="080808"/>
          <w:sz w:val="24"/>
        </w:rPr>
      </w:pPr>
      <w:r>
        <w:rPr>
          <w:rFonts w:ascii="宋体" w:hAnsi="宋体" w:hint="eastAsia"/>
          <w:b/>
          <w:sz w:val="24"/>
        </w:rPr>
        <w:t>（五）</w:t>
      </w:r>
      <w:r>
        <w:rPr>
          <w:rFonts w:ascii="宋体" w:hAnsi="宋体" w:hint="eastAsia"/>
          <w:b/>
          <w:color w:val="080808"/>
          <w:sz w:val="24"/>
        </w:rPr>
        <w:t>主要参考书</w:t>
      </w:r>
    </w:p>
    <w:p w14:paraId="157F197B"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任晖、袁耀华.《解剖学基础》人民卫生出版社2017</w:t>
      </w:r>
    </w:p>
    <w:p w14:paraId="48014EFD" w14:textId="77777777" w:rsidR="00000000" w:rsidRDefault="00000000">
      <w:pPr>
        <w:pStyle w:val="Default"/>
        <w:spacing w:line="460" w:lineRule="atLeast"/>
        <w:ind w:firstLineChars="200" w:firstLine="640"/>
        <w:rPr>
          <w:rFonts w:ascii="仿宋_GB2312" w:eastAsia="仿宋_GB2312" w:hAnsi="仿宋_GB2312" w:cs="仿宋_GB2312" w:hint="eastAsia"/>
          <w:color w:val="auto"/>
          <w:kern w:val="2"/>
          <w:sz w:val="32"/>
        </w:rPr>
      </w:pPr>
      <w:r>
        <w:rPr>
          <w:rFonts w:ascii="仿宋_GB2312" w:eastAsia="仿宋_GB2312" w:hAnsi="仿宋_GB2312" w:cs="仿宋_GB2312" w:hint="eastAsia"/>
          <w:color w:val="auto"/>
          <w:kern w:val="2"/>
          <w:sz w:val="32"/>
        </w:rPr>
        <w:t>徐旭东、邹智荣。《人体解剖学》中国医药科技出版社2016</w:t>
      </w:r>
    </w:p>
    <w:p w14:paraId="75400870" w14:textId="77777777" w:rsidR="00027C6C" w:rsidRDefault="00027C6C">
      <w:pPr>
        <w:rPr>
          <w:rFonts w:ascii="仿宋_GB2312" w:eastAsia="仿宋_GB2312" w:hAnsi="仿宋_GB2312" w:cs="仿宋_GB2312" w:hint="eastAsia"/>
          <w:b/>
          <w:bCs/>
          <w:sz w:val="32"/>
          <w:szCs w:val="32"/>
        </w:rPr>
      </w:pPr>
    </w:p>
    <w:sectPr w:rsidR="00027C6C">
      <w:footerReference w:type="default" r:id="rId13"/>
      <w:footerReference w:type="first" r:id="rId14"/>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770E" w14:textId="77777777" w:rsidR="00027C6C" w:rsidRDefault="00027C6C">
      <w:r>
        <w:separator/>
      </w:r>
    </w:p>
  </w:endnote>
  <w:endnote w:type="continuationSeparator" w:id="0">
    <w:p w14:paraId="400078BF" w14:textId="77777777" w:rsidR="00027C6C" w:rsidRDefault="0002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3D727013-BF4D-4D39-98A3-601032C8DAAB}"/>
  </w:font>
  <w:font w:name="仿宋_GB2312">
    <w:panose1 w:val="02010609030101010101"/>
    <w:charset w:val="86"/>
    <w:family w:val="modern"/>
    <w:pitch w:val="fixed"/>
    <w:sig w:usb0="00000001" w:usb1="080E0000" w:usb2="00000010" w:usb3="00000000" w:csb0="00040000" w:csb1="00000000"/>
    <w:embedRegular r:id="rId2" w:subsetted="1" w:fontKey="{D75F16FD-B926-498E-BE0B-C8F54C2F365D}"/>
    <w:embedBold r:id="rId3" w:subsetted="1" w:fontKey="{6526887C-6394-49D7-9040-36EAADEC29B8}"/>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4" w:subsetted="1" w:fontKey="{743821E4-4257-4A1C-AE21-41668D866222}"/>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embedRegular r:id="rId5" w:subsetted="1" w:fontKey="{C60A1E80-558C-4375-A42B-F1C9593FEF45}"/>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8A52"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A0B4" w14:textId="77777777" w:rsidR="00000000" w:rsidRDefault="00000000">
    <w:pPr>
      <w:pStyle w:val="a4"/>
    </w:pPr>
    <w:r>
      <w:pict w14:anchorId="5B9715C2">
        <v:shapetype id="_x0000_t202" coordsize="21600,21600" o:spt="202" path="m,l,21600r21600,l21600,xe">
          <v:stroke joinstyle="miter"/>
          <v:path gradientshapeok="t" o:connecttype="rect"/>
        </v:shapetype>
        <v:shape id="文本框 1025"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01D974C9"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E48" w14:textId="77777777" w:rsidR="00000000" w:rsidRDefault="0000000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6828" w14:textId="77777777" w:rsidR="00000000" w:rsidRDefault="00000000">
    <w:pPr>
      <w:pStyle w:val="a4"/>
    </w:pPr>
    <w:r>
      <w:pict w14:anchorId="4E2AA884">
        <v:shapetype id="_x0000_t202" coordsize="21600,21600" o:spt="202" path="m,l,21600r21600,l21600,xe">
          <v:stroke joinstyle="miter"/>
          <v:path gradientshapeok="t" o:connecttype="rect"/>
        </v:shapetype>
        <v:shape id="文本框 1026" o:spid="_x0000_s1026" type="#_x0000_t202" style="position:absolute;margin-left:0;margin-top:0;width:2in;height:2in;z-index:2;mso-wrap-style:none;mso-position-horizontal:center;mso-position-horizontal-relative:margin" filled="f" stroked="f">
          <v:fill o:detectmouseclick="t"/>
          <v:textbox style="mso-fit-shape-to-text:t" inset="0,0,0,0">
            <w:txbxContent>
              <w:p w14:paraId="609EA7C6"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23</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1953" w14:textId="77777777" w:rsidR="00000000" w:rsidRDefault="00000000">
    <w:pPr>
      <w:pStyle w:val="a4"/>
    </w:pPr>
    <w:r>
      <w:pict w14:anchorId="558F9F27">
        <v:shapetype id="_x0000_t202" coordsize="21600,21600" o:spt="202" path="m,l,21600r21600,l21600,xe">
          <v:stroke joinstyle="miter"/>
          <v:path gradientshapeok="t" o:connecttype="rect"/>
        </v:shapetype>
        <v:shape id="文本框 1027" o:spid="_x0000_s1027" type="#_x0000_t202" style="position:absolute;margin-left:0;margin-top:0;width:2in;height:2in;z-index:3;mso-wrap-style:none;mso-position-horizontal:center;mso-position-horizontal-relative:margin" filled="f" stroked="f">
          <v:fill o:detectmouseclick="t"/>
          <v:textbox style="mso-fit-shape-to-text:t" inset="0,0,0,0">
            <w:txbxContent>
              <w:p w14:paraId="61C09585"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5C1A" w14:textId="77777777" w:rsidR="00027C6C" w:rsidRDefault="00027C6C">
      <w:r>
        <w:separator/>
      </w:r>
    </w:p>
  </w:footnote>
  <w:footnote w:type="continuationSeparator" w:id="0">
    <w:p w14:paraId="7A4D1CAE" w14:textId="77777777" w:rsidR="00027C6C" w:rsidRDefault="0002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E9E7"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184F" w14:textId="77777777" w:rsidR="00000000" w:rsidRDefault="000000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5399"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19EE"/>
    <w:multiLevelType w:val="singleLevel"/>
    <w:tmpl w:val="8EFF19EE"/>
    <w:lvl w:ilvl="0">
      <w:start w:val="7"/>
      <w:numFmt w:val="decimal"/>
      <w:suff w:val="nothing"/>
      <w:lvlText w:val="%1、"/>
      <w:lvlJc w:val="left"/>
      <w:pPr>
        <w:ind w:left="-10"/>
      </w:pPr>
    </w:lvl>
  </w:abstractNum>
  <w:abstractNum w:abstractNumId="1" w15:restartNumberingAfterBreak="0">
    <w:nsid w:val="15767234"/>
    <w:multiLevelType w:val="multilevel"/>
    <w:tmpl w:val="15767234"/>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1749D548"/>
    <w:multiLevelType w:val="singleLevel"/>
    <w:tmpl w:val="1749D548"/>
    <w:lvl w:ilvl="0">
      <w:start w:val="2"/>
      <w:numFmt w:val="decimal"/>
      <w:suff w:val="nothing"/>
      <w:lvlText w:val="（%1）"/>
      <w:lvlJc w:val="left"/>
    </w:lvl>
  </w:abstractNum>
  <w:abstractNum w:abstractNumId="3" w15:restartNumberingAfterBreak="0">
    <w:nsid w:val="29F2689B"/>
    <w:multiLevelType w:val="multilevel"/>
    <w:tmpl w:val="29F2689B"/>
    <w:lvl w:ilvl="0">
      <w:start w:val="1"/>
      <w:numFmt w:val="japaneseCounting"/>
      <w:lvlText w:val="（%1）"/>
      <w:lvlJc w:val="left"/>
      <w:pPr>
        <w:tabs>
          <w:tab w:val="num" w:pos="1140"/>
        </w:tabs>
        <w:ind w:left="1140" w:hanging="72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3C5B344A"/>
    <w:multiLevelType w:val="multilevel"/>
    <w:tmpl w:val="3C5B344A"/>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59C82324"/>
    <w:multiLevelType w:val="singleLevel"/>
    <w:tmpl w:val="59C82324"/>
    <w:lvl w:ilvl="0">
      <w:start w:val="1"/>
      <w:numFmt w:val="chineseCounting"/>
      <w:suff w:val="nothing"/>
      <w:lvlText w:val="%1、"/>
      <w:lvlJc w:val="left"/>
      <w:rPr>
        <w:rFonts w:hint="eastAsia"/>
      </w:rPr>
    </w:lvl>
  </w:abstractNum>
  <w:abstractNum w:abstractNumId="6" w15:restartNumberingAfterBreak="0">
    <w:nsid w:val="5A81524C"/>
    <w:multiLevelType w:val="multilevel"/>
    <w:tmpl w:val="5A81524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639E1450"/>
    <w:multiLevelType w:val="singleLevel"/>
    <w:tmpl w:val="639E1450"/>
    <w:lvl w:ilvl="0">
      <w:start w:val="8"/>
      <w:numFmt w:val="chineseCounting"/>
      <w:suff w:val="nothing"/>
      <w:lvlText w:val="%1、"/>
      <w:lvlJc w:val="left"/>
      <w:rPr>
        <w:rFonts w:hint="eastAsia"/>
      </w:rPr>
    </w:lvl>
  </w:abstractNum>
  <w:abstractNum w:abstractNumId="8" w15:restartNumberingAfterBreak="0">
    <w:nsid w:val="795E6533"/>
    <w:multiLevelType w:val="multilevel"/>
    <w:tmpl w:val="795E6533"/>
    <w:lvl w:ilvl="0">
      <w:start w:val="1"/>
      <w:numFmt w:val="none"/>
      <w:lvlText w:val="一）"/>
      <w:lvlJc w:val="left"/>
      <w:pPr>
        <w:tabs>
          <w:tab w:val="num" w:pos="840"/>
        </w:tabs>
        <w:ind w:left="840" w:hanging="420"/>
      </w:pPr>
      <w:rPr>
        <w:rFonts w:hint="default"/>
      </w:rPr>
    </w:lvl>
    <w:lvl w:ilvl="1">
      <w:start w:val="1"/>
      <w:numFmt w:val="decimalEnclosedCircle"/>
      <w:lvlText w:val="%2"/>
      <w:lvlJc w:val="left"/>
      <w:pPr>
        <w:tabs>
          <w:tab w:val="num" w:pos="1485"/>
        </w:tabs>
        <w:ind w:left="1485" w:hanging="645"/>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16cid:durableId="568658189">
    <w:abstractNumId w:val="5"/>
  </w:num>
  <w:num w:numId="2" w16cid:durableId="1717003668">
    <w:abstractNumId w:val="2"/>
  </w:num>
  <w:num w:numId="3" w16cid:durableId="740130541">
    <w:abstractNumId w:val="0"/>
  </w:num>
  <w:num w:numId="4" w16cid:durableId="358430895">
    <w:abstractNumId w:val="7"/>
  </w:num>
  <w:num w:numId="5" w16cid:durableId="1440374585">
    <w:abstractNumId w:val="8"/>
  </w:num>
  <w:num w:numId="6" w16cid:durableId="1368993702">
    <w:abstractNumId w:val="3"/>
  </w:num>
  <w:num w:numId="7" w16cid:durableId="624777839">
    <w:abstractNumId w:val="6"/>
  </w:num>
  <w:num w:numId="8" w16cid:durableId="659115060">
    <w:abstractNumId w:val="4"/>
  </w:num>
  <w:num w:numId="9" w16cid:durableId="57540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jViMjM2NTNkNjM2MGQ4YTE2NGVjYTgxZGNmNTFlNTkifQ=="/>
  </w:docVars>
  <w:rsids>
    <w:rsidRoot w:val="00CD03A3"/>
    <w:rsid w:val="00027C6C"/>
    <w:rsid w:val="000942B7"/>
    <w:rsid w:val="00174749"/>
    <w:rsid w:val="0049254B"/>
    <w:rsid w:val="004C6A25"/>
    <w:rsid w:val="00742D7D"/>
    <w:rsid w:val="0074320E"/>
    <w:rsid w:val="008045F6"/>
    <w:rsid w:val="008B6D59"/>
    <w:rsid w:val="00A23793"/>
    <w:rsid w:val="00A813F4"/>
    <w:rsid w:val="00AA3C62"/>
    <w:rsid w:val="00CD03A3"/>
    <w:rsid w:val="00F10531"/>
    <w:rsid w:val="00F12C8C"/>
    <w:rsid w:val="00FF6798"/>
    <w:rsid w:val="01B93EE0"/>
    <w:rsid w:val="01BF32B9"/>
    <w:rsid w:val="03243133"/>
    <w:rsid w:val="03816D4F"/>
    <w:rsid w:val="0A7F0E46"/>
    <w:rsid w:val="0BA4002D"/>
    <w:rsid w:val="0BE5207C"/>
    <w:rsid w:val="0C8A21A0"/>
    <w:rsid w:val="0CD667D1"/>
    <w:rsid w:val="0CF3634C"/>
    <w:rsid w:val="10BE4C49"/>
    <w:rsid w:val="155936EA"/>
    <w:rsid w:val="1A5204BD"/>
    <w:rsid w:val="1A97792D"/>
    <w:rsid w:val="1B1F0AD2"/>
    <w:rsid w:val="1B6128C5"/>
    <w:rsid w:val="1BD937BC"/>
    <w:rsid w:val="1C297D63"/>
    <w:rsid w:val="1C656C23"/>
    <w:rsid w:val="1CAC12F5"/>
    <w:rsid w:val="1D167E78"/>
    <w:rsid w:val="1DC6338F"/>
    <w:rsid w:val="1E937238"/>
    <w:rsid w:val="1F4B6242"/>
    <w:rsid w:val="1F8242DB"/>
    <w:rsid w:val="219F2875"/>
    <w:rsid w:val="228D4BBB"/>
    <w:rsid w:val="25387174"/>
    <w:rsid w:val="27C015C4"/>
    <w:rsid w:val="28A93335"/>
    <w:rsid w:val="2B2067D5"/>
    <w:rsid w:val="2B3866F7"/>
    <w:rsid w:val="2B9B74F4"/>
    <w:rsid w:val="2C0931CD"/>
    <w:rsid w:val="2CB336FE"/>
    <w:rsid w:val="312B28BA"/>
    <w:rsid w:val="313308E4"/>
    <w:rsid w:val="3543386D"/>
    <w:rsid w:val="390E5F29"/>
    <w:rsid w:val="398648EE"/>
    <w:rsid w:val="39C1124F"/>
    <w:rsid w:val="3BFC7EF6"/>
    <w:rsid w:val="3C3663D5"/>
    <w:rsid w:val="3C5B167F"/>
    <w:rsid w:val="406A2AE9"/>
    <w:rsid w:val="412F7F5C"/>
    <w:rsid w:val="421D0955"/>
    <w:rsid w:val="43A8628C"/>
    <w:rsid w:val="44EE6FB3"/>
    <w:rsid w:val="4509750A"/>
    <w:rsid w:val="46120C85"/>
    <w:rsid w:val="48C66F74"/>
    <w:rsid w:val="48CD0C80"/>
    <w:rsid w:val="49796A18"/>
    <w:rsid w:val="4BCE05F7"/>
    <w:rsid w:val="4C880D10"/>
    <w:rsid w:val="4CE723F8"/>
    <w:rsid w:val="4E177D2B"/>
    <w:rsid w:val="52CD6A64"/>
    <w:rsid w:val="547463A8"/>
    <w:rsid w:val="564C0321"/>
    <w:rsid w:val="5689497F"/>
    <w:rsid w:val="56E12A0D"/>
    <w:rsid w:val="57E8471C"/>
    <w:rsid w:val="57ED56C7"/>
    <w:rsid w:val="592077C9"/>
    <w:rsid w:val="5AD75815"/>
    <w:rsid w:val="5C6519EA"/>
    <w:rsid w:val="5EBE06A7"/>
    <w:rsid w:val="62127925"/>
    <w:rsid w:val="621E397A"/>
    <w:rsid w:val="635C323C"/>
    <w:rsid w:val="64172445"/>
    <w:rsid w:val="646D7E82"/>
    <w:rsid w:val="66AD6467"/>
    <w:rsid w:val="67F4B121"/>
    <w:rsid w:val="69F753E9"/>
    <w:rsid w:val="6CDB44C1"/>
    <w:rsid w:val="6F8A4A0A"/>
    <w:rsid w:val="70934920"/>
    <w:rsid w:val="71124DB0"/>
    <w:rsid w:val="73245E1D"/>
    <w:rsid w:val="73EF26C0"/>
    <w:rsid w:val="799257FF"/>
    <w:rsid w:val="7B1227F8"/>
    <w:rsid w:val="7B3B62E0"/>
    <w:rsid w:val="7B690232"/>
    <w:rsid w:val="7C320365"/>
    <w:rsid w:val="7CDD764F"/>
    <w:rsid w:val="7FC5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592"/>
  <w15:chartTrackingRefBased/>
  <w15:docId w15:val="{C2F4B8B4-4C8A-4C5B-B579-0239E073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Pr>
      <w:b/>
      <w:bCs/>
    </w:rPr>
  </w:style>
  <w:style w:type="character" w:styleId="a9">
    <w:name w:val="page number"/>
    <w:rPr>
      <w:rFonts w:cs="Times New Roman"/>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paragraph" w:customStyle="1" w:styleId="ListParagraph">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3969</Words>
  <Characters>22628</Characters>
  <Application>Microsoft Office Word</Application>
  <DocSecurity>0</DocSecurity>
  <PresentationFormat/>
  <Lines>188</Lines>
  <Paragraphs>53</Paragraphs>
  <Slides>0</Slides>
  <Notes>0</Notes>
  <HiddenSlides>0</HiddenSlides>
  <MMClips>0</MMClips>
  <ScaleCrop>false</ScaleCrop>
  <Manager/>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s15610160961@163.com</cp:lastModifiedBy>
  <cp:revision>2</cp:revision>
  <cp:lastPrinted>2022-09-08T10:06:00Z</cp:lastPrinted>
  <dcterms:created xsi:type="dcterms:W3CDTF">2025-09-08T07:03:00Z</dcterms:created>
  <dcterms:modified xsi:type="dcterms:W3CDTF">2025-09-08T07:03:00Z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B78DCF24ED28D1A77E546565AA2F8406_43</vt:lpwstr>
  </property>
  <property fmtid="{D5CDD505-2E9C-101B-9397-08002B2CF9AE}" pid="4" name="KSOTemplateDocerSaveRecord">
    <vt:lpwstr>eyJoZGlkIjoiMzY5ODZhNDFlMTExNjMwOTljNTU4MzllYTMxMDIwZWIiLCJ1c2VySWQiOiI0MzgxNzI5MTQifQ==</vt:lpwstr>
  </property>
</Properties>
</file>